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475"/>
        </w:tabs>
        <w:spacing w:after="0" w:before="38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7" w:type="default"/>
          <w:pgSz w:h="16840" w:w="11910" w:orient="portrait"/>
          <w:pgMar w:bottom="280" w:top="0" w:left="1160" w:right="1160" w:header="0" w:footer="0"/>
          <w:pgNumType w:start="3"/>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2">
      <w:pPr>
        <w:spacing w:before="395" w:lineRule="auto"/>
        <w:ind w:left="509" w:right="0" w:firstLine="0"/>
        <w:jc w:val="center"/>
        <w:rPr>
          <w:b w:val="1"/>
          <w:sz w:val="26"/>
          <w:szCs w:val="26"/>
        </w:rPr>
      </w:pPr>
      <w:r w:rsidDel="00000000" w:rsidR="00000000" w:rsidRPr="00000000">
        <w:rPr>
          <w:b w:val="1"/>
          <w:sz w:val="26"/>
          <w:szCs w:val="26"/>
          <w:rtl w:val="0"/>
        </w:rPr>
        <w:t xml:space="preserve">QUỐC HỘI</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787400</wp:posOffset>
                </wp:positionH>
                <wp:positionV relativeFrom="paragraph">
                  <wp:posOffset>444500</wp:posOffset>
                </wp:positionV>
                <wp:extent cx="1270" cy="12700"/>
                <wp:effectExtent b="0" l="0" r="0" t="0"/>
                <wp:wrapNone/>
                <wp:docPr id="37" name=""/>
                <a:graphic>
                  <a:graphicData uri="http://schemas.microsoft.com/office/word/2010/wordprocessingShape">
                    <wps:wsp>
                      <wps:cNvSpPr/>
                      <wps:cNvPr id="12" name="Shape 12"/>
                      <wps:spPr>
                        <a:xfrm>
                          <a:off x="5098350" y="3779365"/>
                          <a:ext cx="495300" cy="1270"/>
                        </a:xfrm>
                        <a:custGeom>
                          <a:rect b="b" l="l" r="r" t="t"/>
                          <a:pathLst>
                            <a:path extrusionOk="0" h="120000" w="495300">
                              <a:moveTo>
                                <a:pt x="0" y="0"/>
                              </a:moveTo>
                              <a:lnTo>
                                <a:pt x="495299"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787400</wp:posOffset>
                </wp:positionH>
                <wp:positionV relativeFrom="paragraph">
                  <wp:posOffset>444500</wp:posOffset>
                </wp:positionV>
                <wp:extent cx="1270" cy="12700"/>
                <wp:effectExtent b="0" l="0" r="0" t="0"/>
                <wp:wrapNone/>
                <wp:docPr id="3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3">
      <w:pPr>
        <w:spacing w:before="421" w:lineRule="auto"/>
        <w:ind w:left="470" w:right="0" w:firstLine="0"/>
        <w:jc w:val="center"/>
        <w:rPr>
          <w:sz w:val="26"/>
          <w:szCs w:val="26"/>
        </w:rPr>
      </w:pPr>
      <w:r w:rsidDel="00000000" w:rsidR="00000000" w:rsidRPr="00000000">
        <w:rPr>
          <w:sz w:val="26"/>
          <w:szCs w:val="26"/>
          <w:rtl w:val="0"/>
        </w:rPr>
        <w:t xml:space="preserve">Luật số: 27/2023/QH15</w:t>
      </w:r>
    </w:p>
    <w:p w:rsidR="00000000" w:rsidDel="00000000" w:rsidP="00000000" w:rsidRDefault="00000000" w:rsidRPr="00000000" w14:paraId="00000004">
      <w:pPr>
        <w:spacing w:before="96" w:line="240" w:lineRule="auto"/>
        <w:ind w:firstLine="0"/>
        <w:rPr>
          <w:sz w:val="26"/>
          <w:szCs w:val="26"/>
        </w:rPr>
      </w:pPr>
      <w:r w:rsidDel="00000000" w:rsidR="00000000" w:rsidRPr="00000000">
        <w:br w:type="column"/>
      </w:r>
      <w:r w:rsidDel="00000000" w:rsidR="00000000" w:rsidRPr="00000000">
        <w:rPr>
          <w:rtl w:val="0"/>
        </w:rPr>
      </w:r>
    </w:p>
    <w:p w:rsidR="00000000" w:rsidDel="00000000" w:rsidP="00000000" w:rsidRDefault="00000000" w:rsidRPr="00000000" w14:paraId="00000005">
      <w:pPr>
        <w:spacing w:before="0" w:lineRule="auto"/>
        <w:ind w:left="157" w:right="0" w:firstLine="0"/>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6">
      <w:pPr>
        <w:spacing w:before="61" w:lineRule="auto"/>
        <w:ind w:left="157" w:right="0" w:firstLine="0"/>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623"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2016760" cy="9525"/>
                <wp:effectExtent b="0" l="0" r="0" t="0"/>
                <wp:docPr id="35" name=""/>
                <a:graphic>
                  <a:graphicData uri="http://schemas.microsoft.com/office/word/2010/wordprocessingGroup">
                    <wpg:wgp>
                      <wpg:cNvGrpSpPr/>
                      <wpg:grpSpPr>
                        <a:xfrm>
                          <a:off x="4337600" y="3775225"/>
                          <a:ext cx="2016760" cy="9525"/>
                          <a:chOff x="4337600" y="3775225"/>
                          <a:chExt cx="2016775" cy="9550"/>
                        </a:xfrm>
                      </wpg:grpSpPr>
                      <wpg:grpSp>
                        <wpg:cNvGrpSpPr/>
                        <wpg:grpSpPr>
                          <a:xfrm>
                            <a:off x="4337620" y="3775238"/>
                            <a:ext cx="2016760" cy="9525"/>
                            <a:chOff x="0" y="0"/>
                            <a:chExt cx="2016760" cy="9525"/>
                          </a:xfrm>
                        </wpg:grpSpPr>
                        <wps:wsp>
                          <wps:cNvSpPr/>
                          <wps:cNvPr id="3" name="Shape 3"/>
                          <wps:spPr>
                            <a:xfrm>
                              <a:off x="0" y="0"/>
                              <a:ext cx="20167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4762"/>
                              <a:ext cx="2016760" cy="1270"/>
                            </a:xfrm>
                            <a:custGeom>
                              <a:rect b="b" l="l" r="r" t="t"/>
                              <a:pathLst>
                                <a:path extrusionOk="0" h="120000" w="2016760">
                                  <a:moveTo>
                                    <a:pt x="0" y="0"/>
                                  </a:moveTo>
                                  <a:lnTo>
                                    <a:pt x="2016252"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016760" cy="9525"/>
                <wp:effectExtent b="0" l="0" r="0" t="0"/>
                <wp:docPr id="3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01676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Style w:val="Heading1"/>
        <w:ind w:left="0" w:firstLine="0"/>
        <w:jc w:val="left"/>
        <w:rPr/>
      </w:pPr>
      <w:r w:rsidDel="00000000" w:rsidR="00000000" w:rsidRPr="00000000">
        <w:rPr>
          <w:rtl w:val="0"/>
        </w:rPr>
      </w:r>
    </w:p>
    <w:p w:rsidR="00000000" w:rsidDel="00000000" w:rsidP="00000000" w:rsidRDefault="00000000" w:rsidRPr="00000000" w14:paraId="0000000A">
      <w:pPr>
        <w:pStyle w:val="Heading1"/>
        <w:ind w:left="0" w:firstLine="0"/>
        <w:jc w:val="left"/>
        <w:rPr/>
      </w:pPr>
      <w:r w:rsidDel="00000000" w:rsidR="00000000" w:rsidRPr="00000000">
        <w:rPr>
          <w:rtl w:val="0"/>
        </w:rPr>
      </w:r>
    </w:p>
    <w:p w:rsidR="00000000" w:rsidDel="00000000" w:rsidP="00000000" w:rsidRDefault="00000000" w:rsidRPr="00000000" w14:paraId="0000000B">
      <w:pPr>
        <w:pStyle w:val="Heading1"/>
        <w:ind w:left="-220.00000000000028" w:hanging="4.999999999999716"/>
        <w:jc w:val="left"/>
        <w:rPr/>
        <w:sectPr>
          <w:type w:val="continuous"/>
          <w:pgSz w:h="16840" w:w="11910" w:orient="portrait"/>
          <w:pgMar w:bottom="280" w:top="0" w:left="1160" w:right="1160" w:header="0" w:footer="0"/>
          <w:cols w:equalWidth="0" w:num="2">
            <w:col w:space="445" w:w="4572.5"/>
            <w:col w:space="0" w:w="4572.5"/>
          </w:cols>
        </w:sectPr>
      </w:pPr>
      <w:r w:rsidDel="00000000" w:rsidR="00000000" w:rsidRPr="00000000">
        <w:rPr>
          <w:rtl w:val="0"/>
        </w:rPr>
        <w:t xml:space="preserve">LUẬT NHÀ Ở</w:t>
      </w:r>
      <w:r w:rsidDel="00000000" w:rsidR="00000000" w:rsidRPr="00000000">
        <w:rPr>
          <w:rtl w:val="0"/>
        </w:rPr>
      </w:r>
    </w:p>
    <w:p w:rsidR="00000000" w:rsidDel="00000000" w:rsidP="00000000" w:rsidRDefault="00000000" w:rsidRPr="00000000" w14:paraId="0000000C">
      <w:pPr>
        <w:spacing w:before="321" w:line="357" w:lineRule="auto"/>
        <w:ind w:left="575" w:right="1984" w:hanging="1.0000000000000142"/>
        <w:jc w:val="both"/>
        <w:rPr>
          <w:i w:val="1"/>
          <w:sz w:val="28"/>
          <w:szCs w:val="28"/>
        </w:rPr>
      </w:pPr>
      <w:r w:rsidDel="00000000" w:rsidR="00000000" w:rsidRPr="00000000">
        <w:rPr>
          <w:i w:val="1"/>
          <w:sz w:val="28"/>
          <w:szCs w:val="28"/>
          <w:rtl w:val="0"/>
        </w:rPr>
        <w:t xml:space="preserve">Căn cứ Hiến pháp nước Cộng hòa xã hội chủ nghĩa Việt Nam; Quốc hội ban hành Luật Nhà ở.</w:t>
      </w:r>
    </w:p>
    <w:p w:rsidR="00000000" w:rsidDel="00000000" w:rsidP="00000000" w:rsidRDefault="00000000" w:rsidRPr="00000000" w14:paraId="0000000D">
      <w:pPr>
        <w:spacing w:before="180" w:lineRule="auto"/>
        <w:ind w:left="4213" w:right="0" w:firstLine="0"/>
        <w:jc w:val="left"/>
        <w:rPr>
          <w:b w:val="1"/>
          <w:sz w:val="28"/>
          <w:szCs w:val="28"/>
        </w:rPr>
      </w:pPr>
      <w:r w:rsidDel="00000000" w:rsidR="00000000" w:rsidRPr="00000000">
        <w:rPr>
          <w:b w:val="1"/>
          <w:sz w:val="28"/>
          <w:szCs w:val="28"/>
          <w:rtl w:val="0"/>
        </w:rPr>
        <w:t xml:space="preserve">Chương I</w:t>
      </w:r>
    </w:p>
    <w:p w:rsidR="00000000" w:rsidDel="00000000" w:rsidP="00000000" w:rsidRDefault="00000000" w:rsidRPr="00000000" w14:paraId="0000000E">
      <w:pPr>
        <w:pStyle w:val="Heading1"/>
        <w:spacing w:before="77" w:lineRule="auto"/>
        <w:ind w:left="298" w:firstLine="0"/>
        <w:rPr/>
      </w:pPr>
      <w:r w:rsidDel="00000000" w:rsidR="00000000" w:rsidRPr="00000000">
        <w:rPr>
          <w:rtl w:val="0"/>
        </w:rPr>
        <w:t xml:space="preserve">NHỮNG QUY ĐỊNH CHUNG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spacing w:before="1" w:lineRule="auto"/>
        <w:ind w:firstLine="575"/>
        <w:rPr/>
      </w:pPr>
      <w:r w:rsidDel="00000000" w:rsidR="00000000" w:rsidRPr="00000000">
        <w:rPr>
          <w:rtl w:val="0"/>
        </w:rPr>
        <w:t xml:space="preserve">Điều 1. Phạm vi điều chỉnh</w:t>
      </w:r>
    </w:p>
    <w:p w:rsidR="00000000" w:rsidDel="00000000" w:rsidP="00000000" w:rsidRDefault="00000000" w:rsidRPr="00000000" w14:paraId="0000001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75"/>
        </w:tabs>
        <w:spacing w:after="0" w:before="141" w:line="283" w:lineRule="auto"/>
        <w:ind w:left="121" w:right="10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này quy định về sở hữu, phát triển, quản lý vận hành, sử dụng nhà ở, giao dịch về nhà ở và quản lý nhà nước về nhà ở tại Việt Nam, trừ trường hợp quy định tại khoản 2 Điều này.</w:t>
      </w:r>
    </w:p>
    <w:p w:rsidR="00000000" w:rsidDel="00000000" w:rsidP="00000000" w:rsidRDefault="00000000" w:rsidRPr="00000000" w14:paraId="0000001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86"/>
        </w:tabs>
        <w:spacing w:after="0" w:before="82"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w:t>
      </w:r>
    </w:p>
    <w:p w:rsidR="00000000" w:rsidDel="00000000" w:rsidP="00000000" w:rsidRDefault="00000000" w:rsidRPr="00000000" w14:paraId="00000013">
      <w:pPr>
        <w:pStyle w:val="Heading2"/>
        <w:spacing w:before="78" w:lineRule="auto"/>
        <w:ind w:firstLine="575"/>
        <w:rPr/>
      </w:pPr>
      <w:r w:rsidDel="00000000" w:rsidR="00000000" w:rsidRPr="00000000">
        <w:rPr>
          <w:rtl w:val="0"/>
        </w:rPr>
        <w:t xml:space="preserve">Điều 2. Giải thích từ ngữ</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Luật này, các từ ngữ dưới đây được hiểu như sau:</w:t>
      </w:r>
    </w:p>
    <w:p w:rsidR="00000000" w:rsidDel="00000000" w:rsidP="00000000" w:rsidRDefault="00000000" w:rsidRPr="00000000" w14:paraId="0000001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80"/>
        </w:tabs>
        <w:spacing w:after="0" w:before="139"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công trình xây dựng với mục đích để ở và phục vụ nhu cầu sinh hoạt của gia đình, cá nhân. Nhà ở được sử dụng vào mục đích để ở và mục đích không phải để ở mà pháp luật không cấm là nhà ở có mục đích sử dụng hỗn hợp.</w:t>
      </w:r>
    </w:p>
    <w:p w:rsidR="00000000" w:rsidDel="00000000" w:rsidP="00000000" w:rsidRDefault="00000000" w:rsidRPr="00000000" w14:paraId="0000001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99"/>
        </w:tabs>
        <w:spacing w:after="0" w:before="82"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riêng lẻ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được xây dựng trên thửa đất ở riêng biệt thuộc quyền sử dụng của tổ chức, cá nhân hoặc trên đất thuê, đất mượn của tổ chức, cá nhân, bao gồm nhà biệt thự, nhà ở liền kề và nhà ở độc lập, được xây dựng với mục đích để ở hoặc mục đích sử dụng hỗn hợp.</w:t>
      </w:r>
    </w:p>
    <w:p w:rsidR="00000000" w:rsidDel="00000000" w:rsidP="00000000" w:rsidRDefault="00000000" w:rsidRPr="00000000" w14:paraId="0000001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65"/>
        </w:tabs>
        <w:spacing w:after="0" w:before="82"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10" w:orient="portrait"/>
          <w:pgMar w:bottom="280" w:top="0" w:left="1160" w:right="1160" w:header="0" w:footer="0"/>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chung cư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có từ 02 tầng trở lên, có nhiều căn hộ, có lối đi, cầu thang chung, có phần sở hữu riêng, phần sở hữu chung và hệ thống công trình hạ tầng sử dụng chung cho gia đình, cá nhân, tổ chức, bao gồm nhà chung cư được xây dựng với mục đích để ở và nhà chung cư được xây dựng có mục đích sử dụng hỗn hợp.</w:t>
      </w:r>
    </w:p>
    <w:p w:rsidR="00000000" w:rsidDel="00000000" w:rsidP="00000000" w:rsidRDefault="00000000" w:rsidRPr="00000000" w14:paraId="0000001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58"/>
        </w:tabs>
        <w:spacing w:after="0" w:before="261" w:line="278.0000000000000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thương mại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được đầu tư xây dựng để bán, cho thuê mua, cho thuê theo cơ chế thị trường.</w:t>
      </w:r>
    </w:p>
    <w:p w:rsidR="00000000" w:rsidDel="00000000" w:rsidP="00000000" w:rsidRDefault="00000000" w:rsidRPr="00000000" w14:paraId="0000001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61"/>
        </w:tabs>
        <w:spacing w:after="0" w:before="74" w:line="27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công vụ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được dùng để bố trí cho đối tượng thuộc trường hợp được ở nhà ở công vụ thuê trong thời gian đảm nhận chức vụ, công tác theo quy định của Luật này.</w:t>
      </w:r>
    </w:p>
    <w:p w:rsidR="00000000" w:rsidDel="00000000" w:rsidP="00000000" w:rsidRDefault="00000000" w:rsidRPr="00000000" w14:paraId="0000001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44"/>
        </w:tabs>
        <w:spacing w:after="0" w:before="80" w:line="276" w:lineRule="auto"/>
        <w:ind w:left="121" w:right="10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phục vụ tái định cư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để bố trí cho đối tượng thuộc trường hợp được tái định cư khi Nhà nước thu hồi đất ở, giải tỏa nhà ở theo quy định của pháp luật.</w:t>
      </w:r>
    </w:p>
    <w:p w:rsidR="00000000" w:rsidDel="00000000" w:rsidP="00000000" w:rsidRDefault="00000000" w:rsidRPr="00000000" w14:paraId="0000001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61"/>
        </w:tabs>
        <w:spacing w:after="0" w:before="78" w:line="278.0000000000000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xã hội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có sự hỗ trợ của Nhà nước cho đối tượng được hưởng chính sách hỗ trợ nhà ở theo quy định của Luật này.</w:t>
      </w:r>
    </w:p>
    <w:p w:rsidR="00000000" w:rsidDel="00000000" w:rsidP="00000000" w:rsidRDefault="00000000" w:rsidRPr="00000000" w14:paraId="0000001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70"/>
        </w:tabs>
        <w:spacing w:after="0" w:before="73"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lưu trú công nhân trong khu công nghiệp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công trình xây dựng được đầu tư xây dựng trên phần diện tích đất thương mại,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rsidR="00000000" w:rsidDel="00000000" w:rsidP="00000000" w:rsidRDefault="00000000" w:rsidRPr="00000000" w14:paraId="0000001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85"/>
        </w:tabs>
        <w:spacing w:after="0" w:before="79"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cho lực lượng vũ trang nhân dân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xã hội để bán, cho thuê mua, cho thuê cho đối tượng thuộc lực lượng vũ trang nhân dân theo quy định của Luật này.</w:t>
      </w:r>
    </w:p>
    <w:p w:rsidR="00000000" w:rsidDel="00000000" w:rsidP="00000000" w:rsidRDefault="00000000" w:rsidRPr="00000000" w14:paraId="0000001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27"/>
        </w:tabs>
        <w:spacing w:after="0" w:before="79" w:line="27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cũ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được đầu tư xây dựng từ năm 1994 trở về trước, bao gồm cả nhà chung cư.</w:t>
      </w:r>
    </w:p>
    <w:p w:rsidR="00000000" w:rsidDel="00000000" w:rsidP="00000000" w:rsidRDefault="00000000" w:rsidRPr="00000000" w14:paraId="0000001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4"/>
        </w:tabs>
        <w:spacing w:after="0" w:before="80" w:line="240" w:lineRule="auto"/>
        <w:ind w:left="1004" w:right="0" w:hanging="42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thuộc tài sản công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thuộc sở hữu toàn dân do Nhà nước làm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đại diện chủ sở hữu và thống nhất quản lý.</w:t>
      </w:r>
    </w:p>
    <w:p w:rsidR="00000000" w:rsidDel="00000000" w:rsidP="00000000" w:rsidRDefault="00000000" w:rsidRPr="00000000" w14:paraId="0000002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3"/>
        </w:tabs>
        <w:spacing w:after="0" w:before="127" w:line="27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Dự án đầu tư xây dựng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tập hợp đề xuất có liên quan đến việc sử dụng vốn để tiến hành hoạt động xây dựng mới, xây dựng lại, cải tạo hoặc sửa chữa nhà ở, công trình hạ tầng kỹ thuật, hạ tầng xã hội phục vụ nhu cầu ở trên một địa điểm nhất định trong thời hạn và chi phí xác định.</w:t>
      </w:r>
    </w:p>
    <w:p w:rsidR="00000000" w:rsidDel="00000000" w:rsidP="00000000" w:rsidRDefault="00000000" w:rsidRPr="00000000" w14:paraId="0000002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0"/>
        </w:tabs>
        <w:spacing w:after="0" w:before="86"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Tổ chức trong nước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bao gồm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rsidR="00000000" w:rsidDel="00000000" w:rsidP="00000000" w:rsidRDefault="00000000" w:rsidRPr="00000000" w14:paraId="0000002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3"/>
        </w:tabs>
        <w:spacing w:after="0" w:before="80"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Chủ đầu tư dự án đầu tư xây dựng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tổ chức được lựa chọn để thực hiện dự án đầu tư xây dựng nhà ở theo quy định của Luật này.</w:t>
      </w:r>
    </w:p>
    <w:p w:rsidR="00000000" w:rsidDel="00000000" w:rsidP="00000000" w:rsidRDefault="00000000" w:rsidRPr="00000000" w14:paraId="0000002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7"/>
        </w:tabs>
        <w:spacing w:after="0" w:before="74" w:line="285"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0" w:type="default"/>
          <w:headerReference r:id="rId11" w:type="even"/>
          <w:type w:val="nextPage"/>
          <w:pgSz w:h="16840" w:w="11910" w:orient="portrait"/>
          <w:pgMar w:bottom="280" w:top="1440" w:left="1160" w:right="1160" w:header="1046" w:footer="0"/>
          <w:pgNumType w:start="4"/>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Phát triển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việc đầu tư xây dựng mới, xây dựng lại hoặc cải tạo nhà ở làm tăng diện tích nhà ở.</w:t>
      </w:r>
    </w:p>
    <w:p w:rsidR="00000000" w:rsidDel="00000000" w:rsidP="00000000" w:rsidRDefault="00000000" w:rsidRPr="00000000" w14:paraId="0000002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12"/>
        </w:tabs>
        <w:spacing w:after="0" w:before="280"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Cải tạo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việc nâng cấp chất lượng, tăng diện tích hoặc điều chỉnh cơ cấu diện tích của nhà ở hiện có.</w:t>
      </w:r>
    </w:p>
    <w:p w:rsidR="00000000" w:rsidDel="00000000" w:rsidP="00000000" w:rsidRDefault="00000000" w:rsidRPr="00000000" w14:paraId="0000002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998"/>
        </w:tabs>
        <w:spacing w:after="0" w:before="80"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Bảo trì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việc duy tu, bảo dưỡng theo định kỳ và sửa chữa nhà ở khi có hư hỏng nhằm duy trì chất lượng, hoạt động bình thường, an toàn của nhà ở trong quá trình khai thác, sử dụng.</w:t>
      </w:r>
    </w:p>
    <w:p w:rsidR="00000000" w:rsidDel="00000000" w:rsidP="00000000" w:rsidRDefault="00000000" w:rsidRPr="00000000" w14:paraId="0000002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998"/>
        </w:tabs>
        <w:spacing w:after="0" w:before="81"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Chủ sở hữu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tổ chức, cá nhân có quyền sở hữu nhà ở theo quy định của Luật này.</w:t>
      </w:r>
    </w:p>
    <w:p w:rsidR="00000000" w:rsidDel="00000000" w:rsidP="00000000" w:rsidRDefault="00000000" w:rsidRPr="00000000" w14:paraId="0000002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0"/>
        </w:tabs>
        <w:spacing w:after="0" w:before="79" w:line="29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Chủ sở hữu nhà chung cư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chủ sở hữu căn hộ chung cư, chủ sở hữu phần diện tích khác không phải là căn hộ trong nhà chung cư.</w:t>
      </w:r>
    </w:p>
    <w:p w:rsidR="00000000" w:rsidDel="00000000" w:rsidP="00000000" w:rsidRDefault="00000000" w:rsidRPr="00000000" w14:paraId="0000002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3"/>
        </w:tabs>
        <w:spacing w:after="0" w:before="79" w:line="29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Phần sở hữu riêng trong nhà chung cư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phần diện tích trong căn hộ hoặc trong phần diện tích không phải là căn hộ trong nhà chung cư được công nhận là sở hữu riêng của chủ sở hữu nhà chung cư và trang thiết bị sử dụng riêng trong căn hộ hoặc trong phần diện tích không phải là căn hộ của chủ sở hữu nhà chung cư theo quy định của Luật này.</w:t>
      </w:r>
    </w:p>
    <w:p w:rsidR="00000000" w:rsidDel="00000000" w:rsidP="00000000" w:rsidRDefault="00000000" w:rsidRPr="00000000" w14:paraId="0000002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29"/>
        </w:tabs>
        <w:spacing w:after="0" w:before="82"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Phần sở hữu chung của nhà chung cư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phần diện tích còn lại của nhà chung cư ngoài phần diện tích thuộc sở hữu riêng của chủ sở hữu nhà chung cư và trang thiết bị sử dụng chung cho nhà chung cư đó theo quy định của Luật này.</w:t>
      </w:r>
    </w:p>
    <w:p w:rsidR="00000000" w:rsidDel="00000000" w:rsidP="00000000" w:rsidRDefault="00000000" w:rsidRPr="00000000" w14:paraId="0000002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3"/>
        </w:tabs>
        <w:spacing w:after="0" w:before="79"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Thuê mua nhà ở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việc người thuê mua thanh toán trước cho bên cho thuê mua một tỷ lệ phần trăm nhất định của giá trị nhà ở thuê mua theo thỏa thuận nhưng không quá 50% giá trị hợp đồng thuê mua nhà ở; số tiền còn lại được tính thành tiền thuê nhà để trả hằng tháng cho bên cho thuê mua trong một thời hạn nhất định do các bên thỏa thuận; sau khi hết thời hạn thuê mua nhà ở và khi đã trả hết số tiền còn lại thì người thuê mua có quyền sở hữu đối với nhà ở đó.</w:t>
      </w:r>
    </w:p>
    <w:p w:rsidR="00000000" w:rsidDel="00000000" w:rsidP="00000000" w:rsidRDefault="00000000" w:rsidRPr="00000000" w14:paraId="0000002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1"/>
        </w:tabs>
        <w:spacing w:after="0" w:before="79" w:line="240" w:lineRule="auto"/>
        <w:ind w:left="1001"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có sẵn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đã hoàn thành việc xây dựng và đã được nghiệm thu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vào sử dụng theo quy định của pháp luật về xây dựng.</w:t>
      </w:r>
    </w:p>
    <w:p w:rsidR="00000000" w:rsidDel="00000000" w:rsidP="00000000" w:rsidRDefault="00000000" w:rsidRPr="00000000" w14:paraId="0000002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05"/>
        </w:tabs>
        <w:spacing w:after="0" w:before="153" w:line="295"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Nhà ở hình thành trong tương lai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nhà ở đang trong quá trình đầu tư xây dựng hoặc chưa được nghiệm thu đưa vào sử dụng theo quy định của pháp luật về xây dựng.</w:t>
      </w:r>
    </w:p>
    <w:p w:rsidR="00000000" w:rsidDel="00000000" w:rsidP="00000000" w:rsidRDefault="00000000" w:rsidRPr="00000000" w14:paraId="0000002F">
      <w:pPr>
        <w:pStyle w:val="Heading2"/>
        <w:spacing w:before="79" w:lineRule="auto"/>
        <w:ind w:firstLine="575"/>
        <w:rPr/>
      </w:pPr>
      <w:r w:rsidDel="00000000" w:rsidR="00000000" w:rsidRPr="00000000">
        <w:rPr>
          <w:rtl w:val="0"/>
        </w:rPr>
        <w:t xml:space="preserve">Điều 3. Các hành vi bị nghiêm cấm</w:t>
      </w:r>
    </w:p>
    <w:p w:rsidR="00000000" w:rsidDel="00000000" w:rsidP="00000000" w:rsidRDefault="00000000" w:rsidRPr="00000000" w14:paraId="0000003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55"/>
        </w:tabs>
        <w:spacing w:after="0" w:before="15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Xâm phạm quyền sở hữu nhà ở của tổ chức, cá nhân.</w:t>
      </w:r>
    </w:p>
    <w:p w:rsidR="00000000" w:rsidDel="00000000" w:rsidP="00000000" w:rsidRDefault="00000000" w:rsidRPr="00000000" w14:paraId="0000003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8"/>
        </w:tabs>
        <w:spacing w:after="0" w:before="156" w:line="29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Cản trở việc thực hiện trách nhiệm quản lý nhà nước về nhà ở, việc thực hiện quyền, nghĩa vụ về sở hữu, sử dụng và giao dịch về nhà ở của tổ chức, cá nhân.</w:t>
      </w:r>
    </w:p>
    <w:p w:rsidR="00000000" w:rsidDel="00000000" w:rsidP="00000000" w:rsidRDefault="00000000" w:rsidRPr="00000000" w14:paraId="0000003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3"/>
        </w:tabs>
        <w:spacing w:after="0" w:before="290" w:line="302"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hoặc chấp thuận chủ trương đầu tư hoặc phê duyệt dự án đầu tư xây dựng nhà ở không phù hợp với quy hoạch sử dụng đất, quy hoạch xây dựng, quy hoạch đô thị, chương trình, kế hoạch phát triển nhà ở đã được phê duyệt.</w:t>
      </w:r>
    </w:p>
    <w:p w:rsidR="00000000" w:rsidDel="00000000" w:rsidP="00000000" w:rsidRDefault="00000000" w:rsidRPr="00000000" w14:paraId="0000003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70"/>
        </w:tabs>
        <w:spacing w:after="0" w:before="81"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nhà ở trên đất không được đầu tư xây dựng nhà ở theo quy định của Luật này; xây dựng, cải tạo nhà ở không phù hợp với quy hoạch sử dụng đất, quy hoạch xây dựng, quy hoạch đô thị, không đúng tiêu chuẩn thiết kế, tiêu chuẩn diện tích đối với từng loại nhà ở mà cơ quan nhà nước có thẩm quyền có quy định phải áp dụng tiêu chuẩn thiết kế, tiêu chuẩn diện tích nhà ở. Áp dụng cách tính sai diện tích sử dụng nhà ở được quy định trong Luật này. Phát triển nhà ở nhiều tầng nhiều căn hộ của cá nhân trái quy định của Luật này.</w:t>
      </w:r>
    </w:p>
    <w:p w:rsidR="00000000" w:rsidDel="00000000" w:rsidP="00000000" w:rsidRDefault="00000000" w:rsidRPr="00000000" w14:paraId="0000003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81"/>
        </w:tabs>
        <w:spacing w:after="0" w:before="81"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Chiếm dụng diện tích nhà ở trái pháp luật; lấn chiếm không gian và phần diện tích thuộc sở hữu chung hoặc của chủ sở hữu khác dưới mọi hình thức; cải tạo, cơi nới, phá dỡ, xây dựng lại nhà ở đang thuê, thuê mua, mượn, ở nhờ, được ủy quyền quản lý mà không được chủ sở hữu đồng ý.</w:t>
      </w:r>
    </w:p>
    <w:p w:rsidR="00000000" w:rsidDel="00000000" w:rsidP="00000000" w:rsidRDefault="00000000" w:rsidRPr="00000000" w14:paraId="0000003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85"/>
        </w:tabs>
        <w:spacing w:after="0" w:before="82"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kết văn bản huy động vốn, thực hiện huy động vốn phục vụ cho phát triển nhà ở khi chưa đủ điều kiện theo quy định của Luật này và quy định khác của pháp luật có liên quan; sử dụng sai mục đích nguồn vốn huy động hoặc tiền mua nhà ở trả trước cho phát triển nhà ở.</w:t>
      </w:r>
    </w:p>
    <w:p w:rsidR="00000000" w:rsidDel="00000000" w:rsidP="00000000" w:rsidRDefault="00000000" w:rsidRPr="00000000" w14:paraId="0000003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85"/>
        </w:tabs>
        <w:spacing w:after="0" w:before="81" w:line="302"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giao dịch mua bán, thuê mua, thuê, cho thuê lưu trú, tặng cho, đổi, thế chấp, góp vốn, cho mượn, cho ở nhờ, ủy quyền quản lý nhà ở không đúng quy định của Luật này và quy định khác của pháp luật có liên quan; bàn giao nhà ở cho người mua, thuê mua nhà ở khi chưa đủ điều kiện theo quy định của Luật này và pháp luật về xây dựng.</w:t>
      </w:r>
    </w:p>
    <w:p w:rsidR="00000000" w:rsidDel="00000000" w:rsidP="00000000" w:rsidRDefault="00000000" w:rsidRPr="00000000" w14:paraId="0000003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55"/>
        </w:tabs>
        <w:spacing w:after="0" w:before="8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hành vi trong quản lý, sử dụng nhà chung cư bao gồm:</w:t>
      </w:r>
    </w:p>
    <w:p w:rsidR="00000000" w:rsidDel="00000000" w:rsidP="00000000" w:rsidRDefault="00000000" w:rsidRPr="00000000" w14:paraId="00000038">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874"/>
        </w:tabs>
        <w:spacing w:after="0" w:before="163" w:line="302"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đóng kinh phí bảo trì phần sở hữu chung của nhà chung cư (sau đây gọi chung là kinh phí bảo trì); quản lý, sử dụng kinh phí quản lý vận hành, kinh phí bảo trì không đúng quy định của pháp luật về nhà ở;</w:t>
      </w:r>
    </w:p>
    <w:p w:rsidR="00000000" w:rsidDel="00000000" w:rsidP="00000000" w:rsidRDefault="00000000" w:rsidRPr="00000000" w14:paraId="00000039">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908"/>
        </w:tabs>
        <w:spacing w:after="0" w:before="82" w:line="302"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Cố ý gây thấm dột; gây tiếng ồn, độ rung quá mức quy định; xả rác thải, 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chăn, thả gia súc, gia cầm; giết mổ gia súc trong khu vực nhà chung cư;</w:t>
      </w:r>
    </w:p>
    <w:p w:rsidR="00000000" w:rsidDel="00000000" w:rsidP="00000000" w:rsidRDefault="00000000" w:rsidRPr="00000000" w14:paraId="0000003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873"/>
        </w:tabs>
        <w:spacing w:after="0" w:before="252" w:line="26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có thẩm quyền cho phép;</w:t>
      </w:r>
    </w:p>
    <w:p w:rsidR="00000000" w:rsidDel="00000000" w:rsidP="00000000" w:rsidRDefault="00000000" w:rsidRPr="00000000" w14:paraId="0000003B">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886"/>
        </w:tabs>
        <w:spacing w:after="0" w:before="82" w:line="26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p>
    <w:p w:rsidR="00000000" w:rsidDel="00000000" w:rsidP="00000000" w:rsidRDefault="00000000" w:rsidRPr="00000000" w14:paraId="0000003D">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879"/>
        </w:tabs>
        <w:spacing w:after="0" w:before="82"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rsidR="00000000" w:rsidDel="00000000" w:rsidP="00000000" w:rsidRDefault="00000000" w:rsidRPr="00000000" w14:paraId="0000003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83"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nhà ở riêng lẻ vào mục đích kinh doanh vật liệu gây cháy, nổ, kinh doanh dịch vụ gây ô nhiễm môi trường, tiếng ồn, ảnh hưởng đến trật tự, an toàn xã hội, sinh hoạt của khu dân cư mà không tuân thủ quy định của pháp luật về điều kiện kinh doanh.</w:t>
      </w:r>
    </w:p>
    <w:p w:rsidR="00000000" w:rsidDel="00000000" w:rsidP="00000000" w:rsidRDefault="00000000" w:rsidRPr="00000000" w14:paraId="0000003F">
      <w:pPr>
        <w:pStyle w:val="Heading2"/>
        <w:spacing w:before="82" w:lineRule="auto"/>
        <w:ind w:firstLine="575"/>
        <w:rPr/>
      </w:pPr>
      <w:r w:rsidDel="00000000" w:rsidR="00000000" w:rsidRPr="00000000">
        <w:rPr>
          <w:rtl w:val="0"/>
        </w:rPr>
        <w:t xml:space="preserve">Điều 4. Chính sách phát triển và quản lý, sử dụng nhà ở</w:t>
      </w:r>
    </w:p>
    <w:p w:rsidR="00000000" w:rsidDel="00000000" w:rsidP="00000000" w:rsidRDefault="00000000" w:rsidRPr="00000000" w14:paraId="0000004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60"/>
        </w:tabs>
        <w:spacing w:after="0" w:before="117" w:line="26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có chính sách phát triển nhà ở, tạo điều kiện để mọi người đều có chỗ ở thông qua việc thúc đẩy phát triển đa dạng các loại hình nhà ở, bao gồm nhà ở để bán, cho thuê mua, cho thuê phù hợp với nhu cầu và khả năng tài chính của cá nhân, gia đình, hỗ trợ vốn để cải tạo, xây dựng lại nhà ở; Nhà nước đầu tư xây dựng nhà ở xã hội bằng một phần hoặc toàn bộ vốn đầu tư công (sau đây gọi chung là vốn đầu tư công) để cho thuê, cho thuê mua.</w:t>
      </w:r>
    </w:p>
    <w:p w:rsidR="00000000" w:rsidDel="00000000" w:rsidP="00000000" w:rsidRDefault="00000000" w:rsidRPr="00000000" w14:paraId="0000004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4"/>
        </w:tabs>
        <w:spacing w:after="0" w:before="83" w:line="26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có trách nhiệm tạo quỹ đất ở thông qua phê duyệt quy hoạch sử dụng đất, kế hoạch sử dụng đất, quy hoạch xây dựng, quy hoạch đô thị, quy hoạch xây dựng khu chức năng.</w:t>
      </w:r>
    </w:p>
    <w:p w:rsidR="00000000" w:rsidDel="00000000" w:rsidP="00000000" w:rsidRDefault="00000000" w:rsidRPr="00000000" w14:paraId="0000004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73"/>
        </w:tabs>
        <w:spacing w:after="0" w:before="82"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ban hành cơ chế, chính sách về quy hoạch, đất đai, tài chính, tín dụng, về nghiên cứu, ứng dụng khoa học và công nghệ, vật liệu xây dựng mới để khuyến khích các thành phần kinh tế tham gia đầu tư phát triển nhà ở và khuyến khích các tổ chức, cá nhân tham gia phát triển nhà ở để bán, cho thuê mua, cho thuê theo cơ chế thị trường.</w:t>
      </w:r>
    </w:p>
    <w:p w:rsidR="00000000" w:rsidDel="00000000" w:rsidP="00000000" w:rsidRDefault="00000000" w:rsidRPr="00000000" w14:paraId="0000004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86"/>
        </w:tabs>
        <w:spacing w:after="0" w:before="266" w:line="28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ban hành cơ chế, chính sách ưu đãi về tài chính về đất đai, tín dụng dài hạn với lãi suất ưu đãi, cơ chế ưu đãi tài chính khác và hỗ trợ từ nguồn vốn của Nhà nước để thực hiện chính sách về nhà ở xã hội, cải tạo, xây dựng lại nhà chung cư.</w:t>
      </w:r>
    </w:p>
    <w:p w:rsidR="00000000" w:rsidDel="00000000" w:rsidP="00000000" w:rsidRDefault="00000000" w:rsidRPr="00000000" w14:paraId="0000004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62"/>
        </w:tabs>
        <w:spacing w:after="0" w:before="77" w:line="28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có chính sách khuyến khích việc nghiên cứu và ban hành thiết kế mẫu, thiết kế điển hình đối với từng loại nhà ở phù hợp với từng khu vực, từng vùng, miền; có chính sách khuyến khích phát triển nhà ở tiết kiệm năng lượng.</w:t>
      </w:r>
    </w:p>
    <w:p w:rsidR="00000000" w:rsidDel="00000000" w:rsidP="00000000" w:rsidRDefault="00000000" w:rsidRPr="00000000" w14:paraId="0000004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63"/>
        </w:tabs>
        <w:spacing w:after="0" w:before="77"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tỉnh, thành phố trực thuộc Trung ương (sau đây gọi chung là Ủy ban nhân dân cấp tỉnh) có trách nhiệm quy hoạch, bố trí diện tích đất, đầu tư xây dựng nhà ở xã hội theo quy định của Luật này và quy định khác của pháp luật có liên quan.</w:t>
      </w:r>
    </w:p>
    <w:p w:rsidR="00000000" w:rsidDel="00000000" w:rsidP="00000000" w:rsidRDefault="00000000" w:rsidRPr="00000000" w14:paraId="0000004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có chính sách về quản lý, sử dụng nhà ở bảo đảm hiệu quả, an toàn,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đúng mục đích và công năng sử dụng của nhà ở.</w:t>
      </w:r>
    </w:p>
    <w:p w:rsidR="00000000" w:rsidDel="00000000" w:rsidP="00000000" w:rsidRDefault="00000000" w:rsidRPr="00000000" w14:paraId="00000048">
      <w:pPr>
        <w:pStyle w:val="Heading2"/>
        <w:spacing w:before="136" w:lineRule="auto"/>
        <w:ind w:firstLine="575"/>
        <w:rPr/>
      </w:pPr>
      <w:r w:rsidDel="00000000" w:rsidR="00000000" w:rsidRPr="00000000">
        <w:rPr>
          <w:rtl w:val="0"/>
        </w:rPr>
        <w:t xml:space="preserve">Điều 5. Yêu cầu chung về phát triển và quản lý, sử dụng nhà ở</w:t>
      </w:r>
    </w:p>
    <w:p w:rsidR="00000000" w:rsidDel="00000000" w:rsidP="00000000" w:rsidRDefault="00000000" w:rsidRPr="00000000" w14:paraId="0000004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53"/>
        </w:tabs>
        <w:spacing w:after="0" w:before="134"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Phù hợp với nhu cầu về nhà ở của các đối tượng và điều kiện kinh tế - xã hội của đất nước, địa phương, vùng, miền trong từng thời kỳ.</w:t>
      </w:r>
    </w:p>
    <w:p w:rsidR="00000000" w:rsidDel="00000000" w:rsidP="00000000" w:rsidRDefault="00000000" w:rsidRPr="00000000" w14:paraId="0000004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53"/>
        </w:tabs>
        <w:spacing w:after="0" w:before="86" w:line="28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Phù hợp với Chiến lược phát triển nhà ở quốc gia, quy hoạch sử dụng đất, kế hoạch sử dụng đất, quy hoạch xây dựng, quy hoạch đô thị,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w:t>
      </w:r>
    </w:p>
    <w:p w:rsidR="00000000" w:rsidDel="00000000" w:rsidP="00000000" w:rsidRDefault="00000000" w:rsidRPr="00000000" w14:paraId="0000004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56"/>
        </w:tabs>
        <w:spacing w:after="0" w:before="75"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 có khả năng ứng phó với thiên tai, biến đổi khí hậu; sử dụng tiết kiệm năng lượng, tài nguyên đất đai.</w:t>
      </w:r>
    </w:p>
    <w:p w:rsidR="00000000" w:rsidDel="00000000" w:rsidP="00000000" w:rsidRDefault="00000000" w:rsidRPr="00000000" w14:paraId="0000004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56"/>
        </w:tabs>
        <w:spacing w:after="0" w:before="77"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khu vực đô thị, việc phát triển nhà ở chủ yếu được thực hiện theo dự án, có các cơ cấu loại hình, diện tích nhà ở phù hợp với nhu cầu của thị trường. Đối với các khu vực còn lại thì căn cứ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w:t>
      </w:r>
    </w:p>
    <w:p w:rsidR="00000000" w:rsidDel="00000000" w:rsidP="00000000" w:rsidRDefault="00000000" w:rsidRPr="00000000" w14:paraId="0000004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3"/>
        </w:tabs>
        <w:spacing w:after="0" w:before="78"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Tại các khu vực phường, quận, thành phố thuộc đô thị loại đặc biệt, loại I, loại II và loại III, chủ đầu tư dự án đầu tư xây dựng nhà ở phải xây dựng nhà ở để</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bán, cho thuê mua, cho thuê. Đối với các khu vực còn lại, Ủy ban nhân dân cấp tỉnh căn cứ điều kiện của địa phương để xác định các khu vực chủ đầu tư dự án đầu tư xây dựng nhà ở phải xây dựng nhà ở để bán, cho thuê mua, cho thuê hoặc được chuyển nhượng quyền sử dụng đất theo hình thức phân lô bán nền để cá nhân tự xây dựng nhà ở; trường hợp chủ đầu tư dự án đầu tư xây dựng nhà ở được chuyển nhượng quyền sử dụng đất cho cá nhân tự xây dựng nhà ở thì thực hiện theo quy định của pháp luật về kinh doanh bất động sản và pháp luật về đất đai; trường hợp đấu giá quyền sử dụng đất để đầu tư dự án đầu tư xây dựng nhà ở theo quy định của Luật Đất đai thì chủ đầu tư dự án đầu tư xây dựng nhà ở phải xây dựng nhà ở để bán, cho thuê mua, cho thuê.</w:t>
      </w:r>
    </w:p>
    <w:p w:rsidR="00000000" w:rsidDel="00000000" w:rsidP="00000000" w:rsidRDefault="00000000" w:rsidRPr="00000000" w14:paraId="0000004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90"/>
        </w:tabs>
        <w:spacing w:after="0" w:before="65" w:line="26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nhu cầu về nhà ở và điều kiện của địa phương, cơ quan có thẩm quyền phê duyệt quy hoạch phải quy hoạch bố trí quỹ đất để phát triển nhà ở xã hội cho các đối tượng thu nhập thấp, hộ gia đình nghèo, cận nghèo tại khu vực đô thị, người lao động làm việc trong khu kinh tế, khu công nghiệp, khu chế xuất, khu công nghệ cao theo quy định của Luật này.</w:t>
      </w:r>
    </w:p>
    <w:p w:rsidR="00000000" w:rsidDel="00000000" w:rsidP="00000000" w:rsidRDefault="00000000" w:rsidRPr="00000000" w14:paraId="0000005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5"/>
        </w:tabs>
        <w:spacing w:after="0" w:before="76"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khu vực nông thôn, miền núi, biên giới, hải đảo thì việc phát triển nhà ở phải phù hợp với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p>
    <w:p w:rsidR="00000000" w:rsidDel="00000000" w:rsidP="00000000" w:rsidRDefault="00000000" w:rsidRPr="00000000" w14:paraId="0000005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78"/>
        </w:tabs>
        <w:spacing w:after="0" w:before="77"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rsidR="00000000" w:rsidDel="00000000" w:rsidP="00000000" w:rsidRDefault="00000000" w:rsidRPr="00000000" w14:paraId="000000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82"/>
        </w:tabs>
        <w:spacing w:after="0" w:before="79"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yêu cầu khác theo quy định của Luật này đối với việc phát triển từng loại hình nhà ở.</w:t>
      </w:r>
    </w:p>
    <w:p w:rsidR="00000000" w:rsidDel="00000000" w:rsidP="00000000" w:rsidRDefault="00000000" w:rsidRPr="00000000" w14:paraId="00000053">
      <w:pPr>
        <w:spacing w:before="116" w:line="283" w:lineRule="auto"/>
        <w:ind w:left="3759" w:right="3772" w:firstLine="400"/>
        <w:jc w:val="left"/>
        <w:rPr>
          <w:b w:val="1"/>
          <w:sz w:val="28"/>
          <w:szCs w:val="28"/>
        </w:rPr>
      </w:pPr>
      <w:r w:rsidDel="00000000" w:rsidR="00000000" w:rsidRPr="00000000">
        <w:rPr>
          <w:b w:val="1"/>
          <w:sz w:val="28"/>
          <w:szCs w:val="28"/>
          <w:rtl w:val="0"/>
        </w:rPr>
        <w:t xml:space="preserve">Chương II SỞ HỮU NHÀ Ở</w:t>
      </w:r>
    </w:p>
    <w:p w:rsidR="00000000" w:rsidDel="00000000" w:rsidP="00000000" w:rsidRDefault="00000000" w:rsidRPr="00000000" w14:paraId="00000054">
      <w:pPr>
        <w:spacing w:before="179" w:lineRule="auto"/>
        <w:ind w:left="297" w:right="296" w:firstLine="0"/>
        <w:jc w:val="center"/>
        <w:rPr>
          <w:b w:val="1"/>
          <w:sz w:val="28"/>
          <w:szCs w:val="28"/>
        </w:rPr>
      </w:pPr>
      <w:r w:rsidDel="00000000" w:rsidR="00000000" w:rsidRPr="00000000">
        <w:rPr>
          <w:b w:val="1"/>
          <w:sz w:val="28"/>
          <w:szCs w:val="28"/>
          <w:rtl w:val="0"/>
        </w:rPr>
        <w:t xml:space="preserve">Mục 1</w:t>
      </w:r>
    </w:p>
    <w:p w:rsidR="00000000" w:rsidDel="00000000" w:rsidP="00000000" w:rsidRDefault="00000000" w:rsidRPr="00000000" w14:paraId="00000055">
      <w:pPr>
        <w:pStyle w:val="Heading1"/>
        <w:spacing w:before="59" w:lineRule="auto"/>
        <w:ind w:left="298" w:firstLine="0"/>
        <w:rPr/>
      </w:pPr>
      <w:r w:rsidDel="00000000" w:rsidR="00000000" w:rsidRPr="00000000">
        <w:rPr>
          <w:rtl w:val="0"/>
        </w:rPr>
        <w:t xml:space="preserve">QUY ĐỊNH CHUNG VỀ SỞ HỮU NHÀ Ở</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2"/>
        <w:ind w:firstLine="575"/>
        <w:rPr/>
      </w:pPr>
      <w:r w:rsidDel="00000000" w:rsidR="00000000" w:rsidRPr="00000000">
        <w:rPr>
          <w:rtl w:val="0"/>
        </w:rPr>
        <w:t xml:space="preserve">Điều 6. Quyền có chỗ ở và quyền sở hữu nhà ở</w:t>
      </w:r>
    </w:p>
    <w:p w:rsidR="00000000" w:rsidDel="00000000" w:rsidP="00000000" w:rsidRDefault="00000000" w:rsidRPr="00000000" w14:paraId="0000005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0"/>
        </w:tabs>
        <w:spacing w:after="0" w:before="137"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có quyền có chỗ ở thông qua việc đầu tư xây dựng, mua, thuê mua, thuê, nhận tặng cho, nhận thừa kế, nhận góp vốn, nhận đổi, mượn, ở nhờ, quản lý nhà ở theo ủy quyền và hình thức khác theo quy định của pháp luật.</w:t>
      </w:r>
    </w:p>
    <w:p w:rsidR="00000000" w:rsidDel="00000000" w:rsidP="00000000" w:rsidRDefault="00000000" w:rsidRPr="00000000" w14:paraId="0000005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73"/>
        </w:tabs>
        <w:spacing w:after="0" w:before="285"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có nhà ở hợp pháp theo quy định tại khoản 2 Điều 8 của Luật này có quyền sở hữu đối với nhà ở đó theo quy định của pháp luật.</w:t>
      </w:r>
    </w:p>
    <w:p w:rsidR="00000000" w:rsidDel="00000000" w:rsidP="00000000" w:rsidRDefault="00000000" w:rsidRPr="00000000" w14:paraId="0000005A">
      <w:pPr>
        <w:pStyle w:val="Heading2"/>
        <w:spacing w:before="83" w:lineRule="auto"/>
        <w:ind w:firstLine="575"/>
        <w:rPr/>
      </w:pPr>
      <w:r w:rsidDel="00000000" w:rsidR="00000000" w:rsidRPr="00000000">
        <w:rPr>
          <w:rtl w:val="0"/>
        </w:rPr>
        <w:t xml:space="preserve">Điều 7. Bảo hộ quyền sở hữu nhà ở</w:t>
      </w:r>
    </w:p>
    <w:p w:rsidR="00000000" w:rsidDel="00000000" w:rsidP="00000000" w:rsidRDefault="00000000" w:rsidRPr="00000000" w14:paraId="000000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s>
        <w:spacing w:after="0" w:before="158"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công nhận và bảo hộ quyền sở hữu hợp pháp về nhà ở của chủ sở hữu theo quy định của Luật này.</w:t>
      </w:r>
    </w:p>
    <w:p w:rsidR="00000000" w:rsidDel="00000000" w:rsidP="00000000" w:rsidRDefault="00000000" w:rsidRPr="00000000" w14:paraId="0000005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5"/>
        </w:tabs>
        <w:spacing w:after="0" w:before="80"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thuộc sở hữu hợp pháp của tổ chức, cá nhân không bị quốc hữu hóa. Trường hợp thật cần thiết vì lý do quốc phòng, an ninh hoặc vì lợi ích quốc gia, tình trạng khẩn cấp, phòng, chống thiên tai thì Nhà nước quyết định mua trước nhà ở hoặc giải tỏa nhà ở thuộc sở hữu hợp pháp của tổ chức, cá nhân.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97" w:lineRule="auto"/>
        <w:ind w:left="121" w:right="112" w:firstLine="522.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luật. Trường hợp trưng mua, trưng dụng nhà ở thì thực hiện theo quy định của pháp luật về trưng mua, trưng dụng tài sản.</w:t>
      </w:r>
    </w:p>
    <w:p w:rsidR="00000000" w:rsidDel="00000000" w:rsidP="00000000" w:rsidRDefault="00000000" w:rsidRPr="00000000" w14:paraId="0000005E">
      <w:pPr>
        <w:pStyle w:val="Heading2"/>
        <w:spacing w:before="84" w:lineRule="auto"/>
        <w:ind w:firstLine="575"/>
        <w:rPr/>
      </w:pPr>
      <w:r w:rsidDel="00000000" w:rsidR="00000000" w:rsidRPr="00000000">
        <w:rPr>
          <w:rtl w:val="0"/>
        </w:rPr>
        <w:t xml:space="preserve">Điều 8. Đối tượng và điều kiện được sở hữu nhà ở tại Việt Nam</w:t>
      </w:r>
    </w:p>
    <w:p w:rsidR="00000000" w:rsidDel="00000000" w:rsidP="00000000" w:rsidRDefault="00000000" w:rsidRPr="00000000" w14:paraId="000000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5"/>
        </w:tabs>
        <w:spacing w:after="0" w:before="158"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được sở hữu nhà ở tại Việt Nam bao gồm:</w:t>
      </w:r>
    </w:p>
    <w:p w:rsidR="00000000" w:rsidDel="00000000" w:rsidP="00000000" w:rsidRDefault="00000000" w:rsidRPr="00000000" w14:paraId="00000060">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61"/>
        </w:tabs>
        <w:spacing w:after="0" w:before="158"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trong nước;</w:t>
      </w:r>
    </w:p>
    <w:p w:rsidR="00000000" w:rsidDel="00000000" w:rsidP="00000000" w:rsidRDefault="00000000" w:rsidRPr="00000000" w14:paraId="00000061">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78"/>
        </w:tabs>
        <w:spacing w:after="0" w:before="158"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Việt Nam định cư ở nước ngoài theo quy định của pháp luật về quốc tịch;</w:t>
      </w:r>
    </w:p>
    <w:p w:rsidR="00000000" w:rsidDel="00000000" w:rsidP="00000000" w:rsidRDefault="00000000" w:rsidRPr="00000000" w14:paraId="00000062">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61"/>
        </w:tabs>
        <w:spacing w:after="0" w:before="158"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theo quy định tại khoản 1 Điều 17 của Luật này.</w:t>
      </w:r>
    </w:p>
    <w:p w:rsidR="00000000" w:rsidDel="00000000" w:rsidP="00000000" w:rsidRDefault="00000000" w:rsidRPr="00000000" w14:paraId="0000006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5"/>
        </w:tabs>
        <w:spacing w:after="0" w:before="158"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được sở hữu nhà ở tại Việt Nam bao gồm:</w:t>
      </w:r>
    </w:p>
    <w:p w:rsidR="00000000" w:rsidDel="00000000" w:rsidP="00000000" w:rsidRDefault="00000000" w:rsidRPr="00000000" w14:paraId="0000006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71"/>
        </w:tabs>
        <w:spacing w:after="0" w:before="158"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trong nước được sở hữu nhà ở thông qua hình thức đầu tư xây dựng, mua, thuê mua, nhận tặng cho, nhận thừa kế, nhận góp vốn, nhận đổi nhà ở; nhận nhà ở phục vụ tái định cư theo quy định của pháp luật; hình thức khác theo quy định của pháp luật;</w:t>
      </w:r>
    </w:p>
    <w:p w:rsidR="00000000" w:rsidDel="00000000" w:rsidP="00000000" w:rsidRDefault="00000000" w:rsidRPr="00000000" w14:paraId="00000065">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86"/>
        </w:tabs>
        <w:spacing w:after="0" w:before="83" w:line="297"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Việt Nam định cư ở nước ngoài được phép nhập cảnh vào Việt Nam được sở hữu nhà ở gắn với quyền sử dụng đất ở theo quy định của pháp luật về đất đai;</w:t>
      </w:r>
    </w:p>
    <w:p w:rsidR="00000000" w:rsidDel="00000000" w:rsidP="00000000" w:rsidRDefault="00000000" w:rsidRPr="00000000" w14:paraId="00000066">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890"/>
        </w:tabs>
        <w:spacing w:after="0" w:before="82"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được sở hữu nhà ở thông qua các hình thức quy định tại khoản 2 Điều 17 của Luật này.</w:t>
      </w:r>
    </w:p>
    <w:p w:rsidR="00000000" w:rsidDel="00000000" w:rsidP="00000000" w:rsidRDefault="00000000" w:rsidRPr="00000000" w14:paraId="0000006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83"/>
        </w:tabs>
        <w:spacing w:after="0" w:before="82" w:line="240" w:lineRule="auto"/>
        <w:ind w:left="883" w:right="0" w:hanging="3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cụ thể giấy tờ chứng minh về đối tượng và điều kiện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sở hữu nhà ở quy định tại Điều này.</w:t>
      </w:r>
    </w:p>
    <w:p w:rsidR="00000000" w:rsidDel="00000000" w:rsidP="00000000" w:rsidRDefault="00000000" w:rsidRPr="00000000" w14:paraId="00000069">
      <w:pPr>
        <w:pStyle w:val="Heading2"/>
        <w:spacing w:before="268" w:lineRule="auto"/>
        <w:ind w:firstLine="575"/>
        <w:rPr/>
      </w:pPr>
      <w:r w:rsidDel="00000000" w:rsidR="00000000" w:rsidRPr="00000000">
        <w:rPr>
          <w:rtl w:val="0"/>
        </w:rPr>
        <w:t xml:space="preserve">Điều 9. Công nhận quyền sở hữu nhà ở</w:t>
      </w:r>
    </w:p>
    <w:p w:rsidR="00000000" w:rsidDel="00000000" w:rsidP="00000000" w:rsidRDefault="00000000" w:rsidRPr="00000000" w14:paraId="0000006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3"/>
        </w:tabs>
        <w:spacing w:after="0" w:before="135" w:line="278.0000000000000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có đủ điều kiện và có nhà ở hợp pháp quy định tại Điều 8 của Luật này được cơ quan nhà nước có thẩm quyền công nhận quyền sở hữu nhà ở thông qua việc cấp Giấy chứng nhận quyền sử dụng đất, quyền sở hữu nhà ở và tài sản khác gắn liền với đất (sau đây gọi chung là Giấy chứng nhận), trừ trường hợp nhà ở thuộc tài sản công.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được ghi nhận quyền sở hữu trong Giấy chứng nhận phải là nhà ở có sẵn. Trình tự, thủ tục cấp Giấy chứng nhận cho chủ sở hữu nhà ở được thực hiện theo quy định của pháp luật về đất đai.</w:t>
      </w:r>
    </w:p>
    <w:p w:rsidR="00000000" w:rsidDel="00000000" w:rsidP="00000000" w:rsidRDefault="00000000" w:rsidRPr="00000000" w14:paraId="000000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6"/>
        </w:tabs>
        <w:spacing w:after="0" w:before="82"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mua bán nhà ở có thời hạn theo quy định tại khoản 1 Điều 165 của Luật này thì bên mua nhà ở được cấp Giấy chứng nhận trong thời hạn sở hữu theo thỏa thuận; khi hết thời hạn sở hữu nhà ở thì quyền sở hữu nhà ở được chuyển lại cho chủ sở hữu đã bán nhà ở theo thỏa thuận trong hợp đồng; trường hợp khi hết thời hạn sở hữu mà bên bán không nhận lại nhà ở thì giải quyết theo quy định tại Điều 166 của Luật này và quy định khác của pháp luật có liên quan.</w:t>
      </w:r>
    </w:p>
    <w:p w:rsidR="00000000" w:rsidDel="00000000" w:rsidP="00000000" w:rsidRDefault="00000000" w:rsidRPr="00000000" w14:paraId="0000006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6"/>
        </w:tabs>
        <w:spacing w:after="0" w:before="82" w:line="278.0000000000000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có thẩm quyền cấp Giấy chứng nhận phải ghi rõ trong Giấy chứng nhận loại nhà ở, cấp nhà ở theo quy định của Luật này và pháp luật về xây dựng; trường hợp nhà ở là căn hộ chung cư thì phải ghi rõ diện tích sàn xây dựng và diện tích sử dụng căn hộ; trường hợp nhà ở được xây dựng theo dự án thì phải ghi đúng tên dự án đầu tư xây dựng nhà ở đã được cơ quan có thẩm quyền chấp thuận hoặc quyết định chủ trương đầu tư.</w:t>
      </w:r>
    </w:p>
    <w:p w:rsidR="00000000" w:rsidDel="00000000" w:rsidP="00000000" w:rsidRDefault="00000000" w:rsidRPr="00000000" w14:paraId="000000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80"/>
        </w:tabs>
        <w:spacing w:after="0" w:before="85"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được đầu tư xây dựng theo dự án để bán, cho thuê mua thì không cấp Giấy chứng nhận cho chủ đầu tư dự án đầu tư xây dựng nhà ở mà cấp Giấy chứng nhận cho người mua, thuê mua nhà ở, trừ trường hợp chủ đầu tư dự án đầu tư xây dựng nhà ở có nhu cầu cấp Giấy chứng nhận đối với nhà ở chưa bán, chưa cho thuê mua; trường hợp chủ đầu tư dự án đầu tư xây dựng nhà ở để cho thuê thì được cấp Giấy chứng nhận đối với nhà ở đó.</w:t>
      </w:r>
    </w:p>
    <w:p w:rsidR="00000000" w:rsidDel="00000000" w:rsidP="00000000" w:rsidRDefault="00000000" w:rsidRPr="00000000" w14:paraId="0000006F">
      <w:pPr>
        <w:pStyle w:val="Heading2"/>
        <w:spacing w:before="82" w:lineRule="auto"/>
        <w:ind w:firstLine="575"/>
        <w:rPr/>
      </w:pPr>
      <w:r w:rsidDel="00000000" w:rsidR="00000000" w:rsidRPr="00000000">
        <w:rPr>
          <w:rtl w:val="0"/>
        </w:rPr>
        <w:t xml:space="preserve">Điều 10. Quyền của chủ sở hữu nhà ở và người sử dụng nhà ở</w:t>
      </w:r>
    </w:p>
    <w:p w:rsidR="00000000" w:rsidDel="00000000" w:rsidP="00000000" w:rsidRDefault="00000000" w:rsidRPr="00000000" w14:paraId="0000007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59"/>
        </w:tabs>
        <w:spacing w:after="0" w:before="132" w:line="240" w:lineRule="auto"/>
        <w:ind w:left="859"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sở hữu nhà ở là tổ chức, cá nhân trong nước, người Việt Nam định cư ở</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nước ngoài có các quyền sau đây:</w:t>
      </w:r>
    </w:p>
    <w:p w:rsidR="00000000" w:rsidDel="00000000" w:rsidP="00000000" w:rsidRDefault="00000000" w:rsidRPr="00000000" w14:paraId="0000007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63"/>
        </w:tabs>
        <w:spacing w:after="0" w:before="134" w:line="240" w:lineRule="auto"/>
        <w:ind w:left="863" w:right="0" w:hanging="28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quyền bất khả xâm phạm về nhà ở thuộc sở hữu hợp pháp của mình;</w:t>
      </w:r>
    </w:p>
    <w:p w:rsidR="00000000" w:rsidDel="00000000" w:rsidP="00000000" w:rsidRDefault="00000000" w:rsidRPr="00000000" w14:paraId="00000073">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78"/>
        </w:tabs>
        <w:spacing w:after="0" w:before="131"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nhà ở vào mục đích để ở và mục đích khác mà pháp luật không cấm;</w:t>
      </w:r>
    </w:p>
    <w:p w:rsidR="00000000" w:rsidDel="00000000" w:rsidP="00000000" w:rsidRDefault="00000000" w:rsidRPr="00000000" w14:paraId="00000074">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68"/>
        </w:tabs>
        <w:spacing w:after="0" w:before="134" w:line="278.0000000000000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cấp Giấy chứng nhận đối với nhà ở thuộc quyền sở hữu hợp pháp của mình theo quy định của Luật này và pháp luật về đất đai;</w:t>
      </w:r>
    </w:p>
    <w:p w:rsidR="00000000" w:rsidDel="00000000" w:rsidP="00000000" w:rsidRDefault="00000000" w:rsidRPr="00000000" w14:paraId="0000007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87"/>
        </w:tabs>
        <w:spacing w:after="0" w:before="268"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Bán, cho thuê mua, tặng cho, đổi, để thừa kế, thế chấp, góp vốn bằng nhà ở theo quy định của Luật này, pháp luật về đất đai và quy định khác của pháp luật có liên quan; chuyển nhượng hợp đồng mua bán nhà ở, cho thuê, cho mượn, cho ở nhờ, ủy quyền quản lý nhà ở và các quyền khác theo quy định của pháp luật; trường hợp tặng cho, để thừa kế nhà ở cho đối tượng không thuộc trường hợp được sở hữu nhà ở tại Việt Nam thì đối tượng này chỉ được hưởng giá trị của nhà ở đó.</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83"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Luật Đất đai có quy định khác về quyền của chủ sở hữu nhà ở gắn với quyền sử dụng đất ở là người Việt Nam định cư ở nước ngoài thì thực hiện theo quy định đó;</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Sử dụng chung các công trình tiện ích công cộng trong khu nhà ở đó theo quy định của Luật này và quy định khác của pháp luật có liên quan.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là chủ sở hữu nhà chung cư thì có quyền sở hữu chung, sử dụng chung đối với phần sở hữu chung của nhà chung cư và công trình hạ tầng sử dụng chung của khu nhà chung cư đó, trừ công trình được xây dựng để kinh doanh hoặc phải bàn giao cho Nhà nước theo quy định của pháp luật hoặc theo thỏa thuận trong hợp đồng mua bán, thuê mua nhà ở;</w:t>
      </w:r>
    </w:p>
    <w:p w:rsidR="00000000" w:rsidDel="00000000" w:rsidP="00000000" w:rsidRDefault="00000000" w:rsidRPr="00000000" w14:paraId="0000007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83"/>
        </w:tabs>
        <w:spacing w:after="0" w:before="80" w:line="283" w:lineRule="auto"/>
        <w:ind w:left="121" w:right="11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trì, cải tạo, phá dỡ, xây dựng lại nhà ở theo quy định của Luật này và pháp luật về xây dựng;</w:t>
      </w:r>
    </w:p>
    <w:p w:rsidR="00000000" w:rsidDel="00000000" w:rsidP="00000000" w:rsidRDefault="00000000" w:rsidRPr="00000000" w14:paraId="0000007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78"/>
        </w:tabs>
        <w:spacing w:after="0" w:before="80"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bảo hộ quyền sở hữu nhà ở theo quy định tại Điều 7 của Luật này;</w:t>
      </w:r>
    </w:p>
    <w:p w:rsidR="00000000" w:rsidDel="00000000" w:rsidP="00000000" w:rsidRDefault="00000000" w:rsidRPr="00000000" w14:paraId="000000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81"/>
        </w:tabs>
        <w:spacing w:after="0" w:before="137" w:line="285" w:lineRule="auto"/>
        <w:ind w:left="121" w:right="113"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Khiếu nại, tố cáo, khởi kiện đối với hành vi vi phạm quyền sở hữu hợp pháp của mình và hành vi khác vi phạm pháp luật về nhà ở;</w:t>
      </w:r>
    </w:p>
    <w:p w:rsidR="00000000" w:rsidDel="00000000" w:rsidP="00000000" w:rsidRDefault="00000000" w:rsidRPr="00000000" w14:paraId="0000007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16"/>
        </w:tabs>
        <w:spacing w:after="0" w:before="74" w:line="240" w:lineRule="auto"/>
        <w:ind w:left="816" w:right="0" w:hanging="2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Quyền khác theo quy định của pháp luật.</w:t>
      </w:r>
    </w:p>
    <w:p w:rsidR="00000000" w:rsidDel="00000000" w:rsidP="00000000" w:rsidRDefault="00000000" w:rsidRPr="00000000" w14:paraId="0000007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71"/>
        </w:tabs>
        <w:spacing w:after="0" w:before="134" w:line="240" w:lineRule="auto"/>
        <w:ind w:left="871" w:right="0" w:hanging="29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sở hữu nhà ở là tổ chức, cá nhân nước ngoài có quyền quy định tại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20 của Luật này.</w:t>
      </w:r>
    </w:p>
    <w:p w:rsidR="00000000" w:rsidDel="00000000" w:rsidP="00000000" w:rsidRDefault="00000000" w:rsidRPr="00000000" w14:paraId="0000007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63"/>
        </w:tabs>
        <w:spacing w:after="0" w:before="138" w:line="285"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sử dụng nhà ở không phải là chủ sở hữu nhà ở được thực hiện quyền trong việc quản lý, sử dụng nhà ở theo thỏa thuận với chủ sở hữu nhà ở.</w:t>
      </w:r>
    </w:p>
    <w:p w:rsidR="00000000" w:rsidDel="00000000" w:rsidP="00000000" w:rsidRDefault="00000000" w:rsidRPr="00000000" w14:paraId="00000080">
      <w:pPr>
        <w:pStyle w:val="Heading2"/>
        <w:spacing w:before="74" w:lineRule="auto"/>
        <w:ind w:firstLine="575"/>
        <w:jc w:val="left"/>
        <w:rPr/>
      </w:pPr>
      <w:r w:rsidDel="00000000" w:rsidR="00000000" w:rsidRPr="00000000">
        <w:rPr>
          <w:rtl w:val="0"/>
        </w:rPr>
        <w:t xml:space="preserve">Điều 11. Nghĩa vụ của chủ sở hữu nhà ở và người sử dụng nhà ở</w:t>
      </w:r>
    </w:p>
    <w:p w:rsidR="00000000" w:rsidDel="00000000" w:rsidP="00000000" w:rsidRDefault="00000000" w:rsidRPr="00000000" w14:paraId="0000008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59"/>
        </w:tabs>
        <w:spacing w:after="0" w:before="139" w:line="240" w:lineRule="auto"/>
        <w:ind w:left="859" w:right="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sở hữu nhà ở là tổ chức, cá nhân trong nước, người Việt Nam định cư ở</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nước ngoài có các nghĩa vụ sau đây:</w:t>
      </w:r>
    </w:p>
    <w:p w:rsidR="00000000" w:rsidDel="00000000" w:rsidP="00000000" w:rsidRDefault="00000000" w:rsidRPr="00000000" w14:paraId="00000083">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85"/>
        </w:tabs>
        <w:spacing w:after="0" w:before="139" w:line="283" w:lineRule="auto"/>
        <w:ind w:left="121" w:right="118"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nhà ở đúng mục đích; lập và lưu trữ hồ sơ nhà ở thuộc sở hữu của mình;</w:t>
      </w:r>
    </w:p>
    <w:p w:rsidR="00000000" w:rsidDel="00000000" w:rsidP="00000000" w:rsidRDefault="00000000" w:rsidRPr="00000000" w14:paraId="00000084">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81"/>
        </w:tabs>
        <w:spacing w:after="0" w:before="80" w:line="283"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việc phòng cháy, chữa cháy, bảo đảm vệ sinh, môi trường, trật tự, an toàn xã hội theo quy định của pháp luật;</w:t>
      </w:r>
    </w:p>
    <w:p w:rsidR="00000000" w:rsidDel="00000000" w:rsidP="00000000" w:rsidRDefault="00000000" w:rsidRPr="00000000" w14:paraId="00000085">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9"/>
        </w:tabs>
        <w:spacing w:after="0" w:before="285"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đầy đủ quy định của pháp luật khi bán, cho thuê mua, cho thuê, tặng cho, đổi, để thừa kế, thế chấp, góp vốn, cho mượn, cho ở nhờ, ủy quyền quản lý nhà ở, chuyển nhượng hợp đồng mua bán nhà ở; đối với giao dịch nhà ở là tài sản chung của vợ chồng thì còn phải thực hiện theo quy định của Luật Hôn nhân và gia đình. Trường hợp mua bán nhà ở có thời hạn theo quy định tại khoản 1 Điều 165 của Luật này thì phải trả lại nhà ở khi hết thời hạn theo quy định tại khoản 2 Điều 9 của Luật này.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Luật Đất đai có quy định khác về nghĩa vụ của chủ sở hữu nhà ở gắn với quyền sử dụng đất ở là người Việt Nam định cư ở nước ngoài thì thực hiện theo quy định đó;</w:t>
      </w:r>
    </w:p>
    <w:p w:rsidR="00000000" w:rsidDel="00000000" w:rsidP="00000000" w:rsidRDefault="00000000" w:rsidRPr="00000000" w14:paraId="00000087">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86"/>
        </w:tabs>
        <w:spacing w:after="0" w:before="81"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mua bán nhà ở có thời hạn theo quy định tại khoản 1 Điều 165 của Luật này thì còn phải thực hiện theo thỏa thuận giữa các bên;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97"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Mua bảo hiểm cháy, nổ đối với nhà ở thuộc trường hợp bắt buộc phải tham gia bảo hiểm cháy, nổ theo quy định của pháp luật về phòng cháy, chữa cháy và pháp luật về kinh doanh bảo hiểm;</w:t>
      </w:r>
    </w:p>
    <w:p w:rsidR="00000000" w:rsidDel="00000000" w:rsidP="00000000" w:rsidRDefault="00000000" w:rsidRPr="00000000" w14:paraId="0000008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878"/>
        </w:tabs>
        <w:spacing w:after="0" w:before="81"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Chấp hành quyết định của cơ quan nhà nước có thẩm quyền đã có hiệu lực pháp luật về việc xử lý vi phạm, giải quyết tranh chấp, khiếu nại, tố cáo về nhà ở, bồi thường, hỗ trợ, tái định cư, di dời, phá dỡ nhà ở;</w:t>
      </w:r>
    </w:p>
    <w:p w:rsidR="00000000" w:rsidDel="00000000" w:rsidP="00000000" w:rsidRDefault="00000000" w:rsidRPr="00000000" w14:paraId="0000008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94"/>
        </w:tabs>
        <w:spacing w:after="0" w:before="91" w:line="30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rsidR="00000000" w:rsidDel="00000000" w:rsidP="00000000" w:rsidRDefault="00000000" w:rsidRPr="00000000" w14:paraId="0000008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03"/>
        </w:tabs>
        <w:spacing w:after="0" w:before="84" w:line="30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nghĩa vụ tài chính với Nhà nước khi được công nhận quyền sở hữu nhà ở, khi thực hiện giao dịch về nhà ở và trong quá trình sử dụng nhà ở theo quy định của pháp luật;</w:t>
      </w:r>
    </w:p>
    <w:p w:rsidR="00000000" w:rsidDel="00000000" w:rsidP="00000000" w:rsidRDefault="00000000" w:rsidRPr="00000000" w14:paraId="0000008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16"/>
        </w:tabs>
        <w:spacing w:after="0" w:before="81" w:line="240" w:lineRule="auto"/>
        <w:ind w:left="816" w:right="0" w:hanging="2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Nghĩa vụ khác theo quy định của pháp luật.</w:t>
      </w:r>
    </w:p>
    <w:p w:rsidR="00000000" w:rsidDel="00000000" w:rsidP="00000000" w:rsidRDefault="00000000" w:rsidRPr="00000000" w14:paraId="0000008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2"/>
        </w:tabs>
        <w:spacing w:after="0" w:before="170" w:line="30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sở hữu nhà ở là tổ chức, cá nhân nước ngoài có nghĩa vụ quy định tại khoản 1 Điều này và Điều 21 của Luật này; đại diện chủ sở hữu nhà ở thuộc tài sản công có nghĩa vụ quy định tại khoản 1 Điều này và trách nhiệm quy định tại Điều 15 của Luật này.</w:t>
      </w:r>
    </w:p>
    <w:p w:rsidR="00000000" w:rsidDel="00000000" w:rsidP="00000000" w:rsidRDefault="00000000" w:rsidRPr="00000000" w14:paraId="0000008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0"/>
        </w:tabs>
        <w:spacing w:after="0" w:before="295" w:line="306.99999999999994"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sử dụng nhà ở không phải là chủ sở hữu nhà ở phải thực hiện nghĩa vụ trong việc quản lý, sử dụng nhà ở theo thỏa thuận với chủ sở hữu nhà ở, quy định của Luật này và quy định khác của pháp luật có liên quan.</w:t>
      </w:r>
    </w:p>
    <w:p w:rsidR="00000000" w:rsidDel="00000000" w:rsidP="00000000" w:rsidRDefault="00000000" w:rsidRPr="00000000" w14:paraId="0000008F">
      <w:pPr>
        <w:pStyle w:val="Heading2"/>
        <w:spacing w:before="79" w:lineRule="auto"/>
        <w:ind w:firstLine="575"/>
        <w:rPr/>
      </w:pPr>
      <w:r w:rsidDel="00000000" w:rsidR="00000000" w:rsidRPr="00000000">
        <w:rPr>
          <w:rtl w:val="0"/>
        </w:rPr>
        <w:t xml:space="preserve">Điều 12. Thời điểm xác lập quyền sở hữu nhà ở</w:t>
      </w:r>
    </w:p>
    <w:p w:rsidR="00000000" w:rsidDel="00000000" w:rsidP="00000000" w:rsidRDefault="00000000" w:rsidRPr="00000000" w14:paraId="000000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68"/>
        </w:tabs>
        <w:spacing w:after="0" w:before="170" w:line="306.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trực tiếp đầu tư xây dựng nhà ở thì thời điểm xác lập quyền sở hữu nhà ở là thời điểm đã hoàn thành việc xây dựng nhà ở theo quy định của pháp luật về xây dựng.</w:t>
      </w:r>
    </w:p>
    <w:p w:rsidR="00000000" w:rsidDel="00000000" w:rsidP="00000000" w:rsidRDefault="00000000" w:rsidRPr="00000000" w14:paraId="000000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63"/>
        </w:tabs>
        <w:spacing w:after="0" w:before="81" w:line="306.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mua bán, thuê mua nhà ở mà không thuộc trường hợp quy định tại khoản 4 Điều này thì thời điểm xác lập quyền sở hữu nhà ở là thời điểm bên mua, bên thuê mua đã thanh toán đủ tiền mua, tiền thuê mua và đã nhận bàn giao nhà ở, trừ trường hợp các bên có thỏa thuận khác.</w:t>
      </w:r>
    </w:p>
    <w:p w:rsidR="00000000" w:rsidDel="00000000" w:rsidP="00000000" w:rsidRDefault="00000000" w:rsidRPr="00000000" w14:paraId="000000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6"/>
        </w:tabs>
        <w:spacing w:after="0" w:before="79" w:line="306.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góp vốn, tặng cho, đổi nhà ở thì thời điểm xác lập quyền sở hữu nhà ở là thời điểm bên nhận góp vốn, bên nhận tặng cho, bên nhận đổi đã nhận bàn giao nhà ở từ bên góp vốn, bên tặng cho, bên đổi nhà ở, trừ trường hợp các bên có thỏa thuận khác.</w:t>
      </w:r>
    </w:p>
    <w:p w:rsidR="00000000" w:rsidDel="00000000" w:rsidP="00000000" w:rsidRDefault="00000000" w:rsidRPr="00000000" w14:paraId="000000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66"/>
        </w:tabs>
        <w:spacing w:after="0" w:before="80" w:line="30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mua bán, thuê mua nhà ở giữa chủ đầu tư dự án đầu tư xây dựng nhà ở với người mua, người thuê mua thì thời điểm xác lập quyền sở hữu nhà ở được thực hiện theo quy định của pháp luật về kinh doanh bất động sản.</w:t>
      </w:r>
    </w:p>
    <w:p w:rsidR="00000000" w:rsidDel="00000000" w:rsidP="00000000" w:rsidRDefault="00000000" w:rsidRPr="00000000" w14:paraId="000000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8"/>
        </w:tabs>
        <w:spacing w:after="0" w:before="88" w:line="304"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thừa kế nhà ở thì thời điểm xác lập quyền sở hữu nhà ở được thực hiện theo quy định của pháp luật về dân sự.</w:t>
      </w:r>
    </w:p>
    <w:p w:rsidR="00000000" w:rsidDel="00000000" w:rsidP="00000000" w:rsidRDefault="00000000" w:rsidRPr="00000000" w14:paraId="0000009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5"/>
        </w:tabs>
        <w:spacing w:after="0" w:before="8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khác thực hiện theo quy định của pháp luật có liên quan.</w:t>
      </w:r>
    </w:p>
    <w:p w:rsidR="00000000" w:rsidDel="00000000" w:rsidP="00000000" w:rsidRDefault="00000000" w:rsidRPr="00000000" w14:paraId="0000009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75"/>
        </w:tabs>
        <w:spacing w:after="0" w:before="161" w:line="297"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dịch về nhà ở quy định tại các khoản 2, 3 và 4 Điều này phải tuân thủ điều kiện về giao dịch nhà ở và hợp đồng phải có hiệu lực theo quy định của Luật này.</w:t>
      </w:r>
    </w:p>
    <w:p w:rsidR="00000000" w:rsidDel="00000000" w:rsidP="00000000" w:rsidRDefault="00000000" w:rsidRPr="00000000" w14:paraId="00000097">
      <w:pPr>
        <w:spacing w:before="184" w:lineRule="auto"/>
        <w:ind w:left="297" w:right="296" w:firstLine="0"/>
        <w:jc w:val="center"/>
        <w:rPr>
          <w:b w:val="1"/>
          <w:sz w:val="28"/>
          <w:szCs w:val="28"/>
        </w:rPr>
      </w:pPr>
      <w:r w:rsidDel="00000000" w:rsidR="00000000" w:rsidRPr="00000000">
        <w:rPr>
          <w:b w:val="1"/>
          <w:sz w:val="28"/>
          <w:szCs w:val="28"/>
          <w:rtl w:val="0"/>
        </w:rPr>
        <w:t xml:space="preserve">Mục 2</w:t>
      </w:r>
    </w:p>
    <w:p w:rsidR="00000000" w:rsidDel="00000000" w:rsidP="00000000" w:rsidRDefault="00000000" w:rsidRPr="00000000" w14:paraId="00000098">
      <w:pPr>
        <w:pStyle w:val="Heading1"/>
        <w:spacing w:before="60" w:lineRule="auto"/>
        <w:ind w:left="298" w:firstLine="0"/>
        <w:rPr/>
      </w:pPr>
      <w:r w:rsidDel="00000000" w:rsidR="00000000" w:rsidRPr="00000000">
        <w:rPr>
          <w:rtl w:val="0"/>
        </w:rPr>
        <w:t xml:space="preserve">NHÀ Ở THUỘC TÀI SẢN CÔNG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2"/>
        <w:spacing w:before="1" w:lineRule="auto"/>
        <w:ind w:firstLine="575"/>
        <w:jc w:val="left"/>
        <w:rPr/>
      </w:pPr>
      <w:r w:rsidDel="00000000" w:rsidR="00000000" w:rsidRPr="00000000">
        <w:rPr>
          <w:rtl w:val="0"/>
        </w:rPr>
        <w:t xml:space="preserve">Điều 13. Nhà ở thuộc tài sản công</w:t>
      </w:r>
    </w:p>
    <w:p w:rsidR="00000000" w:rsidDel="00000000" w:rsidP="00000000" w:rsidRDefault="00000000" w:rsidRPr="00000000" w14:paraId="000000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4"/>
        </w:tabs>
        <w:spacing w:after="0" w:before="158"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thuộc tài sản công bao gồm:</w:t>
      </w:r>
    </w:p>
    <w:p w:rsidR="00000000" w:rsidDel="00000000" w:rsidP="00000000" w:rsidRDefault="00000000" w:rsidRPr="00000000" w14:paraId="0000009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65"/>
        </w:tabs>
        <w:spacing w:after="0" w:before="158" w:line="240" w:lineRule="auto"/>
        <w:ind w:left="865" w:right="0" w:hanging="2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công vụ bao gồm nhà ở công vụ của trung ương và nhà ở công vụ của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phương theo quy định của pháp luật về nhà ở;</w:t>
      </w:r>
    </w:p>
    <w:p w:rsidR="00000000" w:rsidDel="00000000" w:rsidP="00000000" w:rsidRDefault="00000000" w:rsidRPr="00000000" w14:paraId="0000009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901"/>
        </w:tabs>
        <w:spacing w:after="0" w:before="266" w:line="28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phục vụ tái định cư do Nhà nước đầu tư xây dựng hoặc mua nhà ở thương mại để bố trí tái định cư theo quy định của pháp luật về nhà ở nhưng chưa bố trí tái định cư;</w:t>
      </w:r>
    </w:p>
    <w:p w:rsidR="00000000" w:rsidDel="00000000" w:rsidP="00000000" w:rsidRDefault="00000000" w:rsidRPr="00000000" w14:paraId="0000009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883"/>
        </w:tabs>
        <w:spacing w:after="0" w:before="84"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xã hội, nhà ở cho lực lượng vũ trang nhân dân do Nhà nước đầu tư xây dựng để bố trí cho đối tượng được hưởng chính sách nhà ở xã hội theo quy định của pháp luật về nhà ở;</w:t>
      </w:r>
    </w:p>
    <w:p w:rsidR="00000000" w:rsidDel="00000000" w:rsidP="00000000" w:rsidRDefault="00000000" w:rsidRPr="00000000" w14:paraId="000000A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901"/>
        </w:tabs>
        <w:spacing w:after="0" w:before="85" w:line="28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không thuộc trường hợp quy định tại các điểm a, b và c khoản này được đầu tư xây dựng bằng vốn ngân sách nhà nước hoặc có nguồn gốc từ vốn ngân sách nhà nước hoặc được xác lập sở hữu toàn dân theo quy định của pháp luật trong các thời kỳ và đang cho hộ gia đình, cá nhân thuê theo quy định của pháp luật về nhà ở;</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Nhà ở của chủ sở hữu khác được chuyển thành sở hữu toàn dân theo quy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của pháp luật không thuộc trường hợp quy định tại điểm d khoản này.</w:t>
      </w:r>
    </w:p>
    <w:p w:rsidR="00000000" w:rsidDel="00000000" w:rsidP="00000000" w:rsidRDefault="00000000" w:rsidRPr="00000000" w14:paraId="000000A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80"/>
        </w:tabs>
        <w:spacing w:after="0" w:before="137" w:line="28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phát triển, quản lý, sử dụng nhà ở thuộc tài sản công được thực hiện theo quy định của Luật này; trường hợp Luật này không quy định thì thực hiện theo quy định của Luật Quản lý, sử dụng tài sản công.</w:t>
      </w:r>
    </w:p>
    <w:p w:rsidR="00000000" w:rsidDel="00000000" w:rsidP="00000000" w:rsidRDefault="00000000" w:rsidRPr="00000000" w14:paraId="000000A4">
      <w:pPr>
        <w:pStyle w:val="Heading2"/>
        <w:spacing w:before="84" w:lineRule="auto"/>
        <w:ind w:firstLine="575"/>
        <w:rPr/>
      </w:pPr>
      <w:r w:rsidDel="00000000" w:rsidR="00000000" w:rsidRPr="00000000">
        <w:rPr>
          <w:rtl w:val="0"/>
        </w:rPr>
        <w:t xml:space="preserve">Điều 14. Đại diện chủ sở hữu nhà ở thuộc tài sản công</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82"/>
        </w:tabs>
        <w:spacing w:after="0" w:before="136" w:line="28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Xây dựng là đại diện chủ sở hữu đối với nhà ở công vụ, nhà ở xã hội được đầu tư bằng vốn ngân sách trung ương; nhà ở sinh viên do cơ sở giáo dục công lập trực thuộc Bộ Xây dựng đang quản lý.</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68"/>
        </w:tabs>
        <w:spacing w:after="0" w:before="82"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Quốc phòng, Bộ Công an là đại diện chủ sở hữu đối với nhà ở công vụ, nhà ở cho lực lượng vũ trang nhân dân do Bộ Quốc phòng, Bộ Công an mua hoặc đầu tư xây dựng, nhà ở sinh viên do cơ sở giáo dục công lập trực thuộc Bộ Quốc phòng, Bộ Công an đang quản lý. Đối với nhà ở thuộc trường hợp quy định tại điểm d khoản 1 Điều 13 của Luật này do Bộ Quốc phòng đang quản lý cho thuê thì Bộ Quốc phòng là đại diện chủ sở hữu nhà ở, trừ trường hợp chuyển giao nhà ở này cho Ủy ban nhân dân cấp tỉnh quản lý theo quy định của pháp luật.</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68"/>
        </w:tabs>
        <w:spacing w:after="0" w:before="67"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cơ quan ngang Bộ, cơ quan thuộc Chính phủ, cơ quan trung ương khác (sau đây gọi chung là cơ quan trung ương) là đại diện chủ sở hữu đối với nhà ở công vụ, nhà ở sinh viên do cơ sở giáo dục công lập trực thuộc cơ quan đó đang quản lý.</w:t>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80"/>
        </w:tabs>
        <w:spacing w:after="0" w:before="74"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là đại diện chủ sở hữu nhà ở được đầu tư bằng nguồn vốn quy định tại khoản 1 Điều 113 của Luật này do địa phương quản lý và nhà ở được giao quản lý trên địa bàn.</w:t>
      </w:r>
    </w:p>
    <w:p w:rsidR="00000000" w:rsidDel="00000000" w:rsidP="00000000" w:rsidRDefault="00000000" w:rsidRPr="00000000" w14:paraId="000000A9">
      <w:pPr>
        <w:pStyle w:val="Heading2"/>
        <w:spacing w:before="268" w:lineRule="auto"/>
        <w:ind w:firstLine="575"/>
        <w:rPr/>
      </w:pPr>
      <w:r w:rsidDel="00000000" w:rsidR="00000000" w:rsidRPr="00000000">
        <w:rPr>
          <w:rtl w:val="0"/>
        </w:rPr>
        <w:t xml:space="preserve">Điều 15. Trách nhiệm của đại diện chủ sở hữu nhà ở thuộc tài sản công</w:t>
      </w:r>
    </w:p>
    <w:p w:rsidR="00000000" w:rsidDel="00000000" w:rsidP="00000000" w:rsidRDefault="00000000" w:rsidRPr="00000000" w14:paraId="000000A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58"/>
        </w:tabs>
        <w:spacing w:after="0" w:before="161"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thuộc tài sản công được đầu tư xây dựng bằng nguồn vốn quy định tại điểm a khoản 1 Điều 113 của Luật này, đại diện chủ sở hữu nhà ở thuộc tài sản công có trách nhiệm sau đây:</w:t>
      </w:r>
    </w:p>
    <w:p w:rsidR="00000000" w:rsidDel="00000000" w:rsidP="00000000" w:rsidRDefault="00000000" w:rsidRPr="00000000" w14:paraId="000000A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66"/>
        </w:tabs>
        <w:spacing w:after="0" w:before="81"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đối tượng được thuê nhà ở công vụ, được thuê, chuyển quyền thuê, mua nhà ở thuộc trường hợp quy định tại điểm d khoản 1 Điều 13 của Luật này; quyết định đối tượng được thuê, thuê mua, mua nhà ở xã hội, nhà ở cho lực lượng vũ trang nhân dân; quyết định đối tượng được bố trí nhà ở phục vụ tái định cư;</w:t>
      </w:r>
    </w:p>
    <w:p w:rsidR="00000000" w:rsidDel="00000000" w:rsidP="00000000" w:rsidRDefault="00000000" w:rsidRPr="00000000" w14:paraId="000000A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78"/>
        </w:tabs>
        <w:spacing w:after="0" w:before="81"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chọn đơn vị quản lý vận hành nhà ở, đơn vị bảo trì nhà ở;</w:t>
      </w:r>
    </w:p>
    <w:p w:rsidR="00000000" w:rsidDel="00000000" w:rsidP="00000000" w:rsidRDefault="00000000" w:rsidRPr="00000000" w14:paraId="000000A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09"/>
        </w:tabs>
        <w:spacing w:after="0" w:before="163"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việc bảo trì, cải tạo, phá dỡ, xây dựng lại nhà ở; phê duyệt phương án di dời, cưỡng chế di dời, bồi thường, hỗ trợ, tái định cư và bố trí chỗ ở tạm thời theo thẩm quyền;</w:t>
      </w:r>
    </w:p>
    <w:p w:rsidR="00000000" w:rsidDel="00000000" w:rsidP="00000000" w:rsidRDefault="00000000" w:rsidRPr="00000000" w14:paraId="000000A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82"/>
        </w:tabs>
        <w:spacing w:after="0" w:before="82"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 hành hoặc quyết định giá thuê, giá thuê mua, giá bán nhà ở, miễn, giảm tiền thuê, tiền mua nhà ở;</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02"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Quyết định chuyển đổi công năng nhà ở theo quy định tại Điều 124 của Luật này;</w:t>
      </w:r>
    </w:p>
    <w:p w:rsidR="00000000" w:rsidDel="00000000" w:rsidP="00000000" w:rsidRDefault="00000000" w:rsidRPr="00000000" w14:paraId="000000B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71"/>
        </w:tabs>
        <w:spacing w:after="0" w:before="79" w:line="302"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việc sử dụng kinh phí thu được từ hoạt động kinh doanh đối với phần diện tích dùng để kinh doanh dịch vụ trong nhà ở phục vụ tái định cư nhằm hỗ trợ kinh phí bảo trì và công tác quản lý vận hành nhà ở này;</w:t>
      </w:r>
    </w:p>
    <w:p w:rsidR="00000000" w:rsidDel="00000000" w:rsidP="00000000" w:rsidRDefault="00000000" w:rsidRPr="00000000" w14:paraId="000000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78"/>
        </w:tabs>
        <w:spacing w:after="0" w:before="81"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thu hồi nhà ở, quyết định cưỡng chế thu hồi nhà ở;</w:t>
      </w:r>
    </w:p>
    <w:p w:rsidR="00000000" w:rsidDel="00000000" w:rsidP="00000000" w:rsidRDefault="00000000" w:rsidRPr="00000000" w14:paraId="000000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78"/>
        </w:tabs>
        <w:spacing w:after="0" w:before="166"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khác theo quy định của pháp luật.</w:t>
      </w:r>
    </w:p>
    <w:p w:rsidR="00000000" w:rsidDel="00000000" w:rsidP="00000000" w:rsidRDefault="00000000" w:rsidRPr="00000000" w14:paraId="000000B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0"/>
        </w:tabs>
        <w:spacing w:after="0" w:before="163" w:line="302"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thuộc tài sản công được đầu tư bằng nguồn vốn quy định tại điểm b khoản 1 Điều 113 của Luật này, đại diện chủ sở hữu nhà ở thuộc tài sản công thực hiện trách nhiệm quy định tại các điểm c, đ, e, g và h khoản 1 Điều này.</w:t>
      </w:r>
    </w:p>
    <w:p w:rsidR="00000000" w:rsidDel="00000000" w:rsidP="00000000" w:rsidRDefault="00000000" w:rsidRPr="00000000" w14:paraId="000000B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78"/>
        </w:tabs>
        <w:spacing w:after="0" w:before="81"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Trừ trường hợp quy định tại khoản 2 Điều này, đại diện chủ sở hữu nhà ở thuộc tài sản công có thể giao cho cơ quan quản lý nhà ở thực hiện việc lựa chọn đơn vị quản lý vận hành, đơn vị bảo trì nhà ở, quyết định việc bảo trì nhà ở. Đối với Bộ Quốc phòng, Bộ Công an còn có thể giao cho cơ quan quản lý nhà ở thực hiện quyền quy định tại điểm a và điểm g khoản 1 Điều này.</w:t>
      </w:r>
    </w:p>
    <w:p w:rsidR="00000000" w:rsidDel="00000000" w:rsidP="00000000" w:rsidRDefault="00000000" w:rsidRPr="00000000" w14:paraId="000000B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69"/>
        </w:tabs>
        <w:spacing w:after="0" w:before="81" w:line="304"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trách nhiệm của cơ quan quản lý nhà ở, đơn vị quản lý vận hành trong việc quản lý, sử dụng nhà ở thuộc tài sản công.</w:t>
      </w:r>
    </w:p>
    <w:p w:rsidR="00000000" w:rsidDel="00000000" w:rsidP="00000000" w:rsidRDefault="00000000" w:rsidRPr="00000000" w14:paraId="000000B6">
      <w:pPr>
        <w:spacing w:before="268" w:lineRule="auto"/>
        <w:ind w:left="297" w:right="296" w:firstLine="0"/>
        <w:jc w:val="center"/>
        <w:rPr>
          <w:b w:val="1"/>
          <w:sz w:val="28"/>
          <w:szCs w:val="28"/>
        </w:rPr>
      </w:pPr>
      <w:r w:rsidDel="00000000" w:rsidR="00000000" w:rsidRPr="00000000">
        <w:rPr>
          <w:b w:val="1"/>
          <w:sz w:val="28"/>
          <w:szCs w:val="28"/>
          <w:rtl w:val="0"/>
        </w:rPr>
        <w:t xml:space="preserve">Mục 3</w:t>
      </w:r>
    </w:p>
    <w:p w:rsidR="00000000" w:rsidDel="00000000" w:rsidP="00000000" w:rsidRDefault="00000000" w:rsidRPr="00000000" w14:paraId="000000B7">
      <w:pPr>
        <w:pStyle w:val="Heading1"/>
        <w:spacing w:before="60" w:line="283" w:lineRule="auto"/>
        <w:ind w:left="2108" w:right="2106" w:firstLine="621.0000000000002"/>
        <w:jc w:val="left"/>
        <w:rPr/>
      </w:pPr>
      <w:r w:rsidDel="00000000" w:rsidR="00000000" w:rsidRPr="00000000">
        <w:rPr>
          <w:rtl w:val="0"/>
        </w:rPr>
        <w:t xml:space="preserve">SỞ HỮU NHÀ Ở TẠI VIỆT NAM CỦA TỔ CHỨC, CÁ NHÂN NƯỚC NGOÀI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2"/>
        <w:ind w:firstLine="575"/>
        <w:rPr/>
      </w:pPr>
      <w:r w:rsidDel="00000000" w:rsidR="00000000" w:rsidRPr="00000000">
        <w:rPr>
          <w:rtl w:val="0"/>
        </w:rPr>
        <w:t xml:space="preserve">Điều 16. Khu vực tổ chức, cá nhân nước ngoài được sở hữu nhà ở tại Việt Nam</w:t>
      </w:r>
    </w:p>
    <w:p w:rsidR="00000000" w:rsidDel="00000000" w:rsidP="00000000" w:rsidRDefault="00000000" w:rsidRPr="00000000" w14:paraId="000000B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0"/>
        </w:tabs>
        <w:spacing w:after="0" w:before="153"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được sở hữu nhà ở trong dự án đầu tư xây dựng nhà ở theo quy định tại Điều 17 của Luật này, trừ dự án thuộc khu vực cần bảo đảm quốc phòng, an ninh theo quy định của pháp luật Việt Nam.</w:t>
      </w:r>
    </w:p>
    <w:p w:rsidR="00000000" w:rsidDel="00000000" w:rsidP="00000000" w:rsidRDefault="00000000" w:rsidRPr="00000000" w14:paraId="000000B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1"/>
        </w:tabs>
        <w:spacing w:after="0" w:before="81"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Quốc phòng, Bộ Công an có trách nhiệm thông báo các khu vực cần bảo đảm quốc phòng, an ninh để Ủy ban nhân dân cấp tỉnh xác định và công bố công khai trên Cổng thông tin điện tử của Ủy ban nhân dân cấp tỉnh và cơ quan quản lý nhà ở cấp tỉnh danh mục dự án đầu tư xây dựng nhà ở trên địa bàn cho phép tổ chức, cá nhân nước ngoài được sở hữu nhà ở.</w:t>
      </w:r>
    </w:p>
    <w:p w:rsidR="00000000" w:rsidDel="00000000" w:rsidP="00000000" w:rsidRDefault="00000000" w:rsidRPr="00000000" w14:paraId="000000BC">
      <w:pPr>
        <w:pStyle w:val="Heading2"/>
        <w:spacing w:before="80" w:lineRule="auto"/>
        <w:ind w:firstLine="575"/>
        <w:rPr/>
      </w:pPr>
      <w:r w:rsidDel="00000000" w:rsidR="00000000" w:rsidRPr="00000000">
        <w:rPr>
          <w:rtl w:val="0"/>
        </w:rPr>
        <w:t xml:space="preserve">Điều 17. Tổ chức, cá nhân nước ngoài được sở hữu nhà ở và hình thức</w:t>
      </w:r>
    </w:p>
    <w:p w:rsidR="00000000" w:rsidDel="00000000" w:rsidP="00000000" w:rsidRDefault="00000000" w:rsidRPr="00000000" w14:paraId="000000BD">
      <w:pPr>
        <w:spacing w:before="74" w:lineRule="auto"/>
        <w:ind w:left="121" w:right="0" w:firstLine="0"/>
        <w:jc w:val="both"/>
        <w:rPr>
          <w:b w:val="1"/>
          <w:sz w:val="28"/>
          <w:szCs w:val="28"/>
        </w:rPr>
      </w:pPr>
      <w:r w:rsidDel="00000000" w:rsidR="00000000" w:rsidRPr="00000000">
        <w:rPr>
          <w:b w:val="1"/>
          <w:sz w:val="28"/>
          <w:szCs w:val="28"/>
          <w:rtl w:val="0"/>
        </w:rPr>
        <w:t xml:space="preserve">được sở hữu nhà ở tại Việt Nam</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55"/>
        </w:tabs>
        <w:spacing w:after="0" w:before="15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được sở hữu nhà ở tại Việt Nam bao gồm:</w:t>
      </w:r>
    </w:p>
    <w:p w:rsidR="00000000" w:rsidDel="00000000" w:rsidP="00000000" w:rsidRDefault="00000000" w:rsidRPr="00000000" w14:paraId="000000B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64"/>
        </w:tabs>
        <w:spacing w:after="0" w:before="155"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tế có vốn đầu tư nước ngoài đầu tư xây dựng nhà ở theo dự án tại Việt Nam theo quy định của Luật này và quy định khác của pháp luật có liên quan;</w:t>
      </w:r>
    </w:p>
    <w:p w:rsidR="00000000" w:rsidDel="00000000" w:rsidP="00000000" w:rsidRDefault="00000000" w:rsidRPr="00000000" w14:paraId="000000C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01"/>
        </w:tabs>
        <w:spacing w:after="0" w:before="80"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rsidR="00000000" w:rsidDel="00000000" w:rsidP="00000000" w:rsidRDefault="00000000" w:rsidRPr="00000000" w14:paraId="000000C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61"/>
        </w:tabs>
        <w:spacing w:after="0" w:before="79"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nước ngoài được phép nhập cảnh vào Việt Nam.</w:t>
      </w:r>
    </w:p>
    <w:p w:rsidR="00000000" w:rsidDel="00000000" w:rsidP="00000000" w:rsidRDefault="00000000" w:rsidRPr="00000000" w14:paraId="000000C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2"/>
        </w:tabs>
        <w:spacing w:after="0" w:before="155"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quy định tại khoản 1 Điều này được sở hữu nhà ở tại Việt Nam, bao gồm cả căn hộ chung cư và nhà ở riêng lẻ thông qua các hình thức sau đây:</w:t>
      </w:r>
    </w:p>
    <w:p w:rsidR="00000000" w:rsidDel="00000000" w:rsidP="00000000" w:rsidRDefault="00000000" w:rsidRPr="00000000" w14:paraId="000000C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66"/>
        </w:tabs>
        <w:spacing w:after="0" w:before="79"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quy định tại điểm a khoản 1 Điều này được sở hữu nhà ở thông qua việc thực hiện dự án đầu tư xây dựng nhà ở tại Việt Nam;</w:t>
      </w:r>
    </w:p>
    <w:p w:rsidR="00000000" w:rsidDel="00000000" w:rsidP="00000000" w:rsidRDefault="00000000" w:rsidRPr="00000000" w14:paraId="000000C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91"/>
        </w:tabs>
        <w:spacing w:after="0" w:before="80" w:line="295"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quy định tại điểm b và điểm c khoản 1 Điều này được sở hữu nhà ở thông qua mua, thuê mua nhà ở thương mại của chủ đầu tư dự án đầu tư xây dựng nhà ở, nhận tặng cho, nhận thừa kế nhà ở thương mại trong dự án đầu tư xây dựng nhà ở không thuộc khu vực cần bảo đảm quốc phòng, an ninh theo quy định tại Điều 16 của Luật này;</w:t>
      </w:r>
    </w:p>
    <w:p w:rsidR="00000000" w:rsidDel="00000000" w:rsidP="00000000" w:rsidRDefault="00000000" w:rsidRPr="00000000" w14:paraId="000000C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76"/>
        </w:tabs>
        <w:spacing w:after="0" w:before="268"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quy định tại điểm b và điểm c khoản 1 Điều này được sở hữu nhà ở thông qua mua, thuê mua nhà ở của tổ chức, cá nhân nước ngoài đã sở hữu nhà ở theo quy định tại điểm b khoản này.</w:t>
      </w:r>
    </w:p>
    <w:p w:rsidR="00000000" w:rsidDel="00000000" w:rsidP="00000000" w:rsidRDefault="00000000" w:rsidRPr="00000000" w14:paraId="000000C6">
      <w:pPr>
        <w:pStyle w:val="Heading2"/>
        <w:spacing w:before="87" w:line="291.99999999999994" w:lineRule="auto"/>
        <w:ind w:left="121" w:right="121" w:firstLine="453"/>
        <w:rPr/>
      </w:pPr>
      <w:r w:rsidDel="00000000" w:rsidR="00000000" w:rsidRPr="00000000">
        <w:rPr>
          <w:rtl w:val="0"/>
        </w:rPr>
        <w:t xml:space="preserve">Điều 18. Điều kiện tổ chức, cá nhân nước ngoài được sở hữu nhà ở tại Việt Nam</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63"/>
        </w:tabs>
        <w:spacing w:after="0" w:before="76" w:line="29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tổ chức kinh tế có vốn đầu tư nước ngoài quy định tại điểm a khoản 1 Điều 17 của Luật này phải là chủ đầu tư dự án đầu tư xây dựng nhà ở theo quy định của Luật này và pháp luật về kinh doanh bất động sản.</w:t>
      </w:r>
    </w:p>
    <w:p w:rsidR="00000000" w:rsidDel="00000000" w:rsidP="00000000" w:rsidRDefault="00000000" w:rsidRPr="00000000" w14:paraId="000000C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3"/>
        </w:tabs>
        <w:spacing w:after="0" w:before="82" w:line="29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tổ chức nước ngoài quy định tại điểm b khoản 1 Điều 17 của Luật này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giấy chứng nhận đầu tư) do cơ quan nhà nước có thẩm quyền của Việt Nam cấp theo quy định của pháp luật.</w:t>
      </w:r>
    </w:p>
    <w:p w:rsidR="00000000" w:rsidDel="00000000" w:rsidP="00000000" w:rsidRDefault="00000000" w:rsidRPr="00000000" w14:paraId="000000C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0"/>
        </w:tabs>
        <w:spacing w:after="0" w:before="81" w:line="29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cá nhân nước ngoài quy định tại điểm c khoản 1 Điều 17 của Luật này phải không thuộc trường hợp được hưởng quyền ưu đãi, miễn trừ ngoại giao, lãnh sự theo quy định của pháp luật.</w:t>
      </w:r>
    </w:p>
    <w:p w:rsidR="00000000" w:rsidDel="00000000" w:rsidP="00000000" w:rsidRDefault="00000000" w:rsidRPr="00000000" w14:paraId="000000CA">
      <w:pPr>
        <w:pStyle w:val="Heading2"/>
        <w:spacing w:before="82" w:line="291.99999999999994" w:lineRule="auto"/>
        <w:ind w:left="121" w:right="114" w:firstLine="453"/>
        <w:rPr/>
      </w:pPr>
      <w:r w:rsidDel="00000000" w:rsidR="00000000" w:rsidRPr="00000000">
        <w:rPr>
          <w:rtl w:val="0"/>
        </w:rPr>
        <w:t xml:space="preserve">Điều 19. Số lượng nhà ở mà tổ chức, cá nhân nước ngoài được sở hữu tại Việt Nam</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6"/>
        </w:tabs>
        <w:spacing w:after="0" w:before="74"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quy định tại điểm b và điểm c khoản 1 Điều 17 của Luật này chỉ được mua, thuê mua, nhận tặng cho, nhận thừa kế và sở hữu không quá 30% số lượng căn hộ trong một tòa nhà chung cư, nếu là nhà ở riêng lẻ bao gồm nhà biệt thự, nhà ở liền kề thì trên một khu vực có quy mô về dân số tương đương một phường chỉ được mua, thuê mua, nhận tặng cho, nhận thừa kế và sở hữu không quá 250 căn nhà.</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73"/>
        </w:tabs>
        <w:spacing w:after="0" w:before="86" w:line="29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trong một khu vực có số dân tương đương một 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50"/>
        </w:tabs>
        <w:spacing w:after="0" w:before="82" w:line="295" w:lineRule="auto"/>
        <w:ind w:left="121" w:right="111" w:firstLine="53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yêu cầu về khu vực cần bảo đảm quốc phòng, an ninh, tiêu chí quy đổi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w:t>
      </w:r>
    </w:p>
    <w:p w:rsidR="00000000" w:rsidDel="00000000" w:rsidP="00000000" w:rsidRDefault="00000000" w:rsidRPr="00000000" w14:paraId="000000CE">
      <w:pPr>
        <w:pStyle w:val="Heading2"/>
        <w:spacing w:before="268" w:lineRule="auto"/>
        <w:ind w:firstLine="575"/>
        <w:rPr/>
      </w:pPr>
      <w:r w:rsidDel="00000000" w:rsidR="00000000" w:rsidRPr="00000000">
        <w:rPr>
          <w:rtl w:val="0"/>
        </w:rPr>
        <w:t xml:space="preserve">Điều 20. Quyền của chủ sở hữu nhà ở là tổ chức, cá nhân nước ngoài</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s>
        <w:spacing w:after="0" w:before="156"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tế có vốn đầu tư nước ngoài quy định tại điểm a khoản 1 Điều 17 của Luật này được thực hiện quyền của chủ sở hữu nhà ở theo quy định tại Điều 10 của Luật này; trường hợp xây dựng nhà ở trên đất thuê thì chỉ được quyền cho thuê nhà ở.</w:t>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6"/>
        </w:tabs>
        <w:spacing w:after="0" w:before="83"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quy định tại điểm b và điểm c khoản 1 Điều 17 của Luật này có quyền của chủ sở hữu đối với nhà ở như công dân Việt Nam nhưng phải tuân thủ các quy định sau đây:</w:t>
      </w:r>
    </w:p>
    <w:p w:rsidR="00000000" w:rsidDel="00000000" w:rsidP="00000000" w:rsidRDefault="00000000" w:rsidRPr="00000000" w14:paraId="000000D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71"/>
        </w:tabs>
        <w:spacing w:after="0" w:before="82"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được mua, thuê mua, nhận tặng cho, nhận thừa kế và sở hữu nhà ở theo đúng số lượng quy định tại Điều 19 của Luật này và được cấp Giấy chứng nhận đối với nhà ở đó;</w:t>
      </w:r>
    </w:p>
    <w:p w:rsidR="00000000" w:rsidDel="00000000" w:rsidP="00000000" w:rsidRDefault="00000000" w:rsidRPr="00000000" w14:paraId="000000D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82"/>
        </w:tabs>
        <w:spacing w:after="0" w:before="81"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tổ chức, cá nhân nước ngoài được tặng cho, được thừa kế nhà ở không thuộc trường hợp quy định tại điểm b khoản 2 Điều 17 của Luật này hoặc vượt quá số lượng nhà ở quy định tại Điều 19 của Luật này hoặc thuộc khu vực cần bảo đảm quốc phòng, an ninh quy định tại Điều 16 của Luật này thì chỉ được hưởng giá trị của nhà ở;</w:t>
      </w:r>
    </w:p>
    <w:p w:rsidR="00000000" w:rsidDel="00000000" w:rsidP="00000000" w:rsidRDefault="00000000" w:rsidRPr="00000000" w14:paraId="000000D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92"/>
        </w:tabs>
        <w:spacing w:after="0" w:before="85"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cá nhân nước ngoài thì được sở hữu nhà ở theo thỏa thuận trong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304"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cá nhân nước ngoài kết hôn với công dân Việt Nam đang sinh sống tại Việt Nam thì được sở hữu nhà ở và có quyền của chủ sở hữu nhà ở như công dân Việt Nam.</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30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cá nhân nước ngoài kết hôn với người Việt Nam định cư ở nước ngoài được phép nhập cảnh vào Việt Nam thì được sở hữu nhà ở và có quyền của chủ sở hữu nhà ở như người Việt Nam định cư ở nước ngoài;</w:t>
      </w:r>
    </w:p>
    <w:p w:rsidR="00000000" w:rsidDel="00000000" w:rsidP="00000000" w:rsidRDefault="00000000" w:rsidRPr="00000000" w14:paraId="000000D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0"/>
        </w:tabs>
        <w:spacing w:after="0" w:before="81" w:line="30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tổ chức nước ngoài thì được sở hữu nhà ở theo thỏa thuận trong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31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Trước khi hết thời hạn sở hữu nhà ở theo quy định của Luật này, chủ sở hữu có thể trực tiếp hoặc ủy quyền cho tổ chức, cá nhân khác thực hiện quyền tặng cho hoặc bán nhà ở này cho đối tượng thuộc trường hợp được sở hữu nhà ở tại Việt Nam; nếu quá thời hạn được sở hữu nhà ở mà chủ sở hữu không bán, tặng cho thì nhà ở đó thuộc tài sản công.</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bên được tặng cho, mua nhà ở là đối tượng quy định tại điểm a và điểm b khoản 1 Điều 8 của Luật này thì có quyền quy định tại khoản 1 Điều 10 của Luật này.</w:t>
      </w:r>
    </w:p>
    <w:p w:rsidR="00000000" w:rsidDel="00000000" w:rsidP="00000000" w:rsidRDefault="00000000" w:rsidRPr="00000000" w14:paraId="000000D9">
      <w:pPr>
        <w:pStyle w:val="Heading2"/>
        <w:spacing w:before="76" w:lineRule="auto"/>
        <w:ind w:firstLine="575"/>
        <w:rPr/>
      </w:pPr>
      <w:r w:rsidDel="00000000" w:rsidR="00000000" w:rsidRPr="00000000">
        <w:rPr>
          <w:rtl w:val="0"/>
        </w:rPr>
        <w:t xml:space="preserve">Điều 21. Nghĩa vụ của chủ sở hữu nhà ở là tổ chức, cá nhân nước ngoài</w:t>
      </w:r>
    </w:p>
    <w:p w:rsidR="00000000" w:rsidDel="00000000" w:rsidP="00000000" w:rsidRDefault="00000000" w:rsidRPr="00000000" w14:paraId="000000DA">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44"/>
        </w:tabs>
        <w:spacing w:after="0" w:before="182" w:line="31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tế có vốn đầu tư nước ngoài quy định tại điểm a khoản 1 Điều 17 của Luật này có nghĩa vụ của chủ sở hữu nhà ở theo quy định tại Điều 11 của Luật này.</w:t>
      </w:r>
    </w:p>
    <w:p w:rsidR="00000000" w:rsidDel="00000000" w:rsidP="00000000" w:rsidRDefault="00000000" w:rsidRPr="00000000" w14:paraId="000000DB">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856"/>
        </w:tabs>
        <w:spacing w:after="0" w:before="79" w:line="31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quy định tại điểm b và điểm c khoản 1 Điều 17 của Luật này có nghĩa vụ của chủ sở hữu nhà ở như công dân Việt Nam nhưng phải tuân thủ các quy định sau đây:</w:t>
      </w:r>
    </w:p>
    <w:p w:rsidR="00000000" w:rsidDel="00000000" w:rsidP="00000000" w:rsidRDefault="00000000" w:rsidRPr="00000000" w14:paraId="000000DC">
      <w:pPr>
        <w:keepNext w:val="0"/>
        <w:keepLines w:val="0"/>
        <w:pageBreakBefore w:val="0"/>
        <w:widowControl w:val="0"/>
        <w:numPr>
          <w:ilvl w:val="1"/>
          <w:numId w:val="122"/>
        </w:numPr>
        <w:pBdr>
          <w:top w:space="0" w:sz="0" w:val="nil"/>
          <w:left w:space="0" w:sz="0" w:val="nil"/>
          <w:bottom w:space="0" w:sz="0" w:val="nil"/>
          <w:right w:space="0" w:sz="0" w:val="nil"/>
          <w:between w:space="0" w:sz="0" w:val="nil"/>
        </w:pBdr>
        <w:shd w:fill="auto" w:val="clear"/>
        <w:tabs>
          <w:tab w:val="left" w:leader="none" w:pos="890"/>
        </w:tabs>
        <w:spacing w:after="0" w:before="76" w:line="31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chủ sở hữu là cá nhân nước ngoài thì được cho thuê nhà ở để sử dụng vào mục đích mà pháp luật không cấm nhưng trước khi cho thuê nhà ở, chủ sở hữu phải có văn bản thông báo về việc cho thuê nhà ở với cơ quan quản lý nhà ở huyện, quận, thị xã, thành phố thuộc tỉnh, thành phố thuộc thành phố trực thuộc Trung ương (sau đây gọi chung là cấp huyện) nơi có nhà ở theo quy định của Bộ trưởng Bộ Xây dựng và phải nộp thuế từ hoạt động cho thuê nhà ở này theo quy định của pháp luật.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2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cá nhân nước ngoài kết hôn với công dân Việt Nam đang sinh sống tại Việt Nam thì có nghĩa vụ của chủ sở hữu nhà ở như công dân Việt Nam.</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2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cá nhân nước ngoài kết hôn với người Việt Nam định cư ở nước ngoài được phép nhập cảnh vào Việt Nam thì có nghĩa vụ của chủ sở hữu nhà ở như người Việt Nam định cư ở nước ngoài;</w:t>
      </w:r>
    </w:p>
    <w:p w:rsidR="00000000" w:rsidDel="00000000" w:rsidP="00000000" w:rsidRDefault="00000000" w:rsidRPr="00000000" w14:paraId="000000DF">
      <w:pPr>
        <w:keepNext w:val="0"/>
        <w:keepLines w:val="0"/>
        <w:pageBreakBefore w:val="0"/>
        <w:widowControl w:val="0"/>
        <w:numPr>
          <w:ilvl w:val="1"/>
          <w:numId w:val="122"/>
        </w:numPr>
        <w:pBdr>
          <w:top w:space="0" w:sz="0" w:val="nil"/>
          <w:left w:space="0" w:sz="0" w:val="nil"/>
          <w:bottom w:space="0" w:sz="0" w:val="nil"/>
          <w:right w:space="0" w:sz="0" w:val="nil"/>
          <w:between w:space="0" w:sz="0" w:val="nil"/>
        </w:pBdr>
        <w:shd w:fill="auto" w:val="clear"/>
        <w:tabs>
          <w:tab w:val="left" w:leader="none" w:pos="886"/>
        </w:tabs>
        <w:spacing w:after="0" w:before="76" w:line="32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chủ sở hữu là tổ chức nước ngoài thì chỉ được sử dụng nhà ở để bố trí cho người đang làm việc tại tổ chức đó ở;</w:t>
      </w:r>
    </w:p>
    <w:p w:rsidR="00000000" w:rsidDel="00000000" w:rsidP="00000000" w:rsidRDefault="00000000" w:rsidRPr="00000000" w14:paraId="000000E0">
      <w:pPr>
        <w:keepNext w:val="0"/>
        <w:keepLines w:val="0"/>
        <w:pageBreakBefore w:val="0"/>
        <w:widowControl w:val="0"/>
        <w:numPr>
          <w:ilvl w:val="1"/>
          <w:numId w:val="122"/>
        </w:numPr>
        <w:pBdr>
          <w:top w:space="0" w:sz="0" w:val="nil"/>
          <w:left w:space="0" w:sz="0" w:val="nil"/>
          <w:bottom w:space="0" w:sz="0" w:val="nil"/>
          <w:right w:space="0" w:sz="0" w:val="nil"/>
          <w:between w:space="0" w:sz="0" w:val="nil"/>
        </w:pBdr>
        <w:shd w:fill="auto" w:val="clear"/>
        <w:tabs>
          <w:tab w:val="left" w:leader="none" w:pos="869"/>
        </w:tabs>
        <w:spacing w:after="0" w:before="78" w:line="328"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thanh toán tiền mua, thuê mua nhà ở thông qua tổ chức tín dụng, chi nhánh ngân hàng nước ngoài đang hoạt động tại Việt Nam;</w:t>
      </w:r>
    </w:p>
    <w:p w:rsidR="00000000" w:rsidDel="00000000" w:rsidP="00000000" w:rsidRDefault="00000000" w:rsidRPr="00000000" w14:paraId="000000E1">
      <w:pPr>
        <w:keepNext w:val="0"/>
        <w:keepLines w:val="0"/>
        <w:pageBreakBefore w:val="0"/>
        <w:widowControl w:val="0"/>
        <w:numPr>
          <w:ilvl w:val="1"/>
          <w:numId w:val="122"/>
        </w:numPr>
        <w:pBdr>
          <w:top w:space="0" w:sz="0" w:val="nil"/>
          <w:left w:space="0" w:sz="0" w:val="nil"/>
          <w:bottom w:space="0" w:sz="0" w:val="nil"/>
          <w:right w:space="0" w:sz="0" w:val="nil"/>
          <w:between w:space="0" w:sz="0" w:val="nil"/>
        </w:pBdr>
        <w:shd w:fill="auto" w:val="clear"/>
        <w:tabs>
          <w:tab w:val="left" w:leader="none" w:pos="887"/>
        </w:tabs>
        <w:spacing w:after="0" w:before="285"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trường hợp cá nhân nước ngoài bị cơ quan có thẩm quyền của Việt Nam quyết định buộc xuất cảnh hoặc trục xuất, tổ chức nước ngoài bị buộc chấm dứt hoạt động tại Việt Nam do vi phạm quy định của pháp luật Việt Nam trong sử dụng nhà ở thuộc sở hữu của mình thì nhà ở này bị xử lý theo quyết định của cơ quan có thẩm quyền của Việt Nam.</w:t>
      </w:r>
    </w:p>
    <w:p w:rsidR="00000000" w:rsidDel="00000000" w:rsidP="00000000" w:rsidRDefault="00000000" w:rsidRPr="00000000" w14:paraId="000000E2">
      <w:pPr>
        <w:pStyle w:val="Heading2"/>
        <w:spacing w:before="85" w:line="297" w:lineRule="auto"/>
        <w:ind w:left="121" w:right="112" w:firstLine="453"/>
        <w:rPr/>
      </w:pPr>
      <w:r w:rsidDel="00000000" w:rsidR="00000000" w:rsidRPr="00000000">
        <w:rPr>
          <w:rtl w:val="0"/>
        </w:rPr>
        <w:t xml:space="preserve">Điều 22. Các trường hợp tổ chức, cá nhân nước ngoài không được cấp Giấy chứng nhận đối với nhà ở</w:t>
      </w:r>
    </w:p>
    <w:p w:rsidR="00000000" w:rsidDel="00000000" w:rsidP="00000000" w:rsidRDefault="00000000" w:rsidRPr="00000000" w14:paraId="000000E3">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897"/>
        </w:tabs>
        <w:spacing w:after="0" w:before="80" w:line="297"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thuộc trường hợp quy định sau đây không được cấp Giấy chứng nhận đối với nhà ở mà chỉ được bán hoặc tặng cho nhà ở này cho đối tượng được sở hữu nhà ở tại Việt Nam:</w:t>
      </w:r>
    </w:p>
    <w:p w:rsidR="00000000" w:rsidDel="00000000" w:rsidP="00000000" w:rsidRDefault="00000000" w:rsidRPr="00000000" w14:paraId="000000E4">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868"/>
        </w:tabs>
        <w:spacing w:after="0" w:before="84"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nước ngoài được tặng cho hoặc được thừa kế nhà ở không thuộc trường hợp quy định tại điểm b khoản 2 Điều 17 của Luật này hoặc vượt quá số lượng nhà ở được phép sở hữu theo quy định tại Điều 19 của Luật này hoặc thuộc khu vực cần bảo đảm quốc phòng, an ninh theo quy định tại Điều 16 của Luật này;</w:t>
      </w:r>
    </w:p>
    <w:p w:rsidR="00000000" w:rsidDel="00000000" w:rsidP="00000000" w:rsidRDefault="00000000" w:rsidRPr="00000000" w14:paraId="000000E5">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915"/>
        </w:tabs>
        <w:spacing w:after="0" w:before="82"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nước ngoài không hoạt động tại Việt Nam, cá nhân nước ngoài không được phép nhập cảnh vào Việt Nam nhưng được tặng cho, được thừa kế nhà ở tại Việt Nam.</w:t>
      </w:r>
    </w:p>
    <w:p w:rsidR="00000000" w:rsidDel="00000000" w:rsidP="00000000" w:rsidRDefault="00000000" w:rsidRPr="00000000" w14:paraId="000000E6">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892"/>
        </w:tabs>
        <w:spacing w:after="0" w:before="91" w:line="304"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điểm a khoản 1 Điều này được trực tiếp hoặc ủy quyền cho tổ chức, cá nhân khác bán hoặc tặng cho nhà ở; đối tượng quy định tại điểm b khoản 1 Điều này được ủy quyền cho tổ chức, cá nhân khác đang cư trú, hoạt động tại Việt Nam bán hoặc tặng cho nhà ở.</w:t>
      </w:r>
    </w:p>
    <w:p w:rsidR="00000000" w:rsidDel="00000000" w:rsidP="00000000" w:rsidRDefault="00000000" w:rsidRPr="00000000" w14:paraId="000000E7">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856"/>
        </w:tabs>
        <w:spacing w:after="0" w:before="83" w:line="304"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được thừa kế nhà ở có cả tổ chức, cá nhân thuộc trường hợp được sở hữu nhà ở và không thuộc trường hợp được sở hữu nhà ở tại Việt Nam thì các bên phải thống nhất xử lý tài sản thừa kế là nhà ở này theo một trong các trường hợp sau đây:</w:t>
      </w:r>
    </w:p>
    <w:p w:rsidR="00000000" w:rsidDel="00000000" w:rsidP="00000000" w:rsidRDefault="00000000" w:rsidRPr="00000000" w14:paraId="000000E8">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876"/>
        </w:tabs>
        <w:spacing w:after="0" w:before="85" w:line="30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cho tổ chức, cá nhân thuộc trường hợp được sở hữu nhà ở tại Việt Nam thừa kế nhà ở này; tổ chức, cá nhân không thuộc trường hợp sở hữu nhà ở tại Việt Nam được hưởng giá trị của nhà ở này tương ứng với phần tài sản được thừa kế;</w:t>
      </w:r>
    </w:p>
    <w:p w:rsidR="00000000" w:rsidDel="00000000" w:rsidP="00000000" w:rsidRDefault="00000000" w:rsidRPr="00000000" w14:paraId="000000E9">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894"/>
        </w:tabs>
        <w:spacing w:after="0" w:before="78"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Tặng cho hoặc bán nhà ở này cho tổ chức, cá nhân thuộc trường hợp được sở hữu nhà ở tại Việt Nam để hưởng giá trị.</w:t>
      </w:r>
    </w:p>
    <w:p w:rsidR="00000000" w:rsidDel="00000000" w:rsidP="00000000" w:rsidRDefault="00000000" w:rsidRPr="00000000" w14:paraId="000000EA">
      <w:pPr>
        <w:spacing w:before="268" w:lineRule="auto"/>
        <w:ind w:left="4105" w:right="0" w:firstLine="0"/>
        <w:jc w:val="left"/>
        <w:rPr>
          <w:b w:val="1"/>
          <w:sz w:val="28"/>
          <w:szCs w:val="28"/>
        </w:rPr>
      </w:pPr>
      <w:r w:rsidDel="00000000" w:rsidR="00000000" w:rsidRPr="00000000">
        <w:rPr>
          <w:b w:val="1"/>
          <w:sz w:val="28"/>
          <w:szCs w:val="28"/>
          <w:rtl w:val="0"/>
        </w:rPr>
        <w:t xml:space="preserve">Chương III</w:t>
      </w:r>
    </w:p>
    <w:p w:rsidR="00000000" w:rsidDel="00000000" w:rsidP="00000000" w:rsidRDefault="00000000" w:rsidRPr="00000000" w14:paraId="000000EB">
      <w:pPr>
        <w:pStyle w:val="Heading1"/>
        <w:spacing w:before="60" w:line="283" w:lineRule="auto"/>
        <w:ind w:left="714" w:right="446" w:firstLine="987.9999999999998"/>
        <w:jc w:val="left"/>
        <w:rPr/>
      </w:pPr>
      <w:r w:rsidDel="00000000" w:rsidR="00000000" w:rsidRPr="00000000">
        <w:rPr>
          <w:rtl w:val="0"/>
        </w:rPr>
        <w:t xml:space="preserve">CHIẾN LƯỢC PHÁT TRIỂN NHÀ Ở QUỐC GIA, CHƯƠNG TRÌNH, KẾ HOẠCH PHÁT TRIỂN NHÀ Ở CẤP TỈNH</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spacing w:before="0" w:lineRule="auto"/>
        <w:ind w:left="297" w:right="296" w:firstLine="0"/>
        <w:jc w:val="center"/>
        <w:rPr>
          <w:b w:val="1"/>
          <w:sz w:val="28"/>
          <w:szCs w:val="28"/>
        </w:rPr>
      </w:pPr>
      <w:r w:rsidDel="00000000" w:rsidR="00000000" w:rsidRPr="00000000">
        <w:rPr>
          <w:b w:val="1"/>
          <w:sz w:val="28"/>
          <w:szCs w:val="28"/>
          <w:rtl w:val="0"/>
        </w:rPr>
        <w:t xml:space="preserve">Mục 1</w:t>
      </w:r>
    </w:p>
    <w:p w:rsidR="00000000" w:rsidDel="00000000" w:rsidP="00000000" w:rsidRDefault="00000000" w:rsidRPr="00000000" w14:paraId="000000EE">
      <w:pPr>
        <w:pStyle w:val="Heading1"/>
        <w:spacing w:before="58" w:lineRule="auto"/>
        <w:ind w:right="295" w:firstLine="297"/>
        <w:rPr/>
      </w:pPr>
      <w:r w:rsidDel="00000000" w:rsidR="00000000" w:rsidRPr="00000000">
        <w:rPr>
          <w:rtl w:val="0"/>
        </w:rPr>
        <w:t xml:space="preserve">CHIẾN LƯỢC PHÁT TRIỂN NHÀ Ở QUỐC GIA</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2"/>
        <w:spacing w:before="1" w:lineRule="auto"/>
        <w:ind w:firstLine="575"/>
        <w:jc w:val="left"/>
        <w:rPr/>
      </w:pPr>
      <w:r w:rsidDel="00000000" w:rsidR="00000000" w:rsidRPr="00000000">
        <w:rPr>
          <w:rtl w:val="0"/>
        </w:rPr>
        <w:t xml:space="preserve">Điều 23. Căn cứ xây dựng Chiến lược phát triển nhà ở quốc gia</w:t>
      </w:r>
    </w:p>
    <w:p w:rsidR="00000000" w:rsidDel="00000000" w:rsidP="00000000" w:rsidRDefault="00000000" w:rsidRPr="00000000" w14:paraId="000000F1">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70"/>
        </w:tabs>
        <w:spacing w:after="0" w:before="148" w:line="297" w:lineRule="auto"/>
        <w:ind w:left="121" w:right="12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Chiến lược phát triển kinh tế - xã hội của đất nước; quy hoạch tổng thể quốc gia.</w:t>
      </w:r>
    </w:p>
    <w:p w:rsidR="00000000" w:rsidDel="00000000" w:rsidP="00000000" w:rsidRDefault="00000000" w:rsidRPr="00000000" w14:paraId="000000F2">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55"/>
        </w:tabs>
        <w:spacing w:after="0" w:before="75"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phát triển kinh tế - xã hội của đất nước.</w:t>
      </w:r>
    </w:p>
    <w:p w:rsidR="00000000" w:rsidDel="00000000" w:rsidP="00000000" w:rsidRDefault="00000000" w:rsidRPr="00000000" w14:paraId="000000F3">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63"/>
        </w:tabs>
        <w:spacing w:after="0" w:before="153" w:line="29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thực hiện Chiến lược phát triển nhà ở quốc gia kỳ trước; hiện trạng nhà ở.</w:t>
      </w:r>
    </w:p>
    <w:p w:rsidR="00000000" w:rsidDel="00000000" w:rsidP="00000000" w:rsidRDefault="00000000" w:rsidRPr="00000000" w14:paraId="000000F4">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890"/>
        </w:tabs>
        <w:spacing w:after="0" w:before="79" w:line="297" w:lineRule="auto"/>
        <w:ind w:left="121" w:right="117"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về phát triển nhà ở cho các đối tượng trong giai đoạn xây dựng Chiến lược phát triển nhà ở quốc gia.</w:t>
      </w:r>
    </w:p>
    <w:p w:rsidR="00000000" w:rsidDel="00000000" w:rsidP="00000000" w:rsidRDefault="00000000" w:rsidRPr="00000000" w14:paraId="000000F5">
      <w:pPr>
        <w:pStyle w:val="Heading2"/>
        <w:spacing w:before="76" w:lineRule="auto"/>
        <w:ind w:firstLine="575"/>
        <w:jc w:val="left"/>
        <w:rPr/>
      </w:pPr>
      <w:r w:rsidDel="00000000" w:rsidR="00000000" w:rsidRPr="00000000">
        <w:rPr>
          <w:rtl w:val="0"/>
        </w:rPr>
        <w:t xml:space="preserve">Điều 24. Nội dung Chiến lược phát triển nhà ở quốc gia</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Chiến lược phát triển nhà ở quốc gia bao gồm các nội dung chủ yếu sau đây:</w:t>
      </w:r>
    </w:p>
    <w:p w:rsidR="00000000" w:rsidDel="00000000" w:rsidP="00000000" w:rsidRDefault="00000000" w:rsidRPr="00000000" w14:paraId="000000F7">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55"/>
        </w:tabs>
        <w:spacing w:after="0" w:before="153"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điểm phát triển nhà ở;</w:t>
      </w:r>
    </w:p>
    <w:p w:rsidR="00000000" w:rsidDel="00000000" w:rsidP="00000000" w:rsidRDefault="00000000" w:rsidRPr="00000000" w14:paraId="000000F8">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55"/>
        </w:tabs>
        <w:spacing w:after="0" w:before="156"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 phát triển nhà ở bao gồm:</w:t>
      </w:r>
    </w:p>
    <w:p w:rsidR="00000000" w:rsidDel="00000000" w:rsidP="00000000" w:rsidRDefault="00000000" w:rsidRPr="00000000" w14:paraId="000000F9">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leader="none" w:pos="877"/>
        </w:tabs>
        <w:spacing w:after="0" w:before="153" w:line="240" w:lineRule="auto"/>
        <w:ind w:left="877" w:right="0" w:hanging="30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 tổng quát nhằm đáp ứng yêu cầu về nhà ở cho các đối tượng, bảo</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phát triển thị trường bất động sản bền vững, minh bạch;</w:t>
      </w:r>
    </w:p>
    <w:p w:rsidR="00000000" w:rsidDel="00000000" w:rsidP="00000000" w:rsidRDefault="00000000" w:rsidRPr="00000000" w14:paraId="000000FB">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leader="none" w:pos="901"/>
        </w:tabs>
        <w:spacing w:after="0" w:before="153" w:line="295"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 cụ thể, bao gồm: phát triển diện tích nhà ở; nâng cao chất lượng nhà ở; phát triển nhà ở thương mại, nhà ở xã hội, nhà ở cho lực lượng vũ trang nhân dân, nhà ở công vụ, nhà ở phục vụ tái định cư, nhà ở theo chương trình mục tiêu quốc gia, chương trình đầu tư công về nhà ở; nhà ở của cá nhân; cải tạo, xây dựng lại nhà chung cư; các mục tiêu trong tầm nhìn của Chiến lược phát triển nhà ở quốc gia gồm tổng diện tích nhà ở, diện tích nhà ở xã hội, nhà ở cho lực lượng vũ trang nhân dân tăng thêm, chất lượng nhà ở;</w:t>
      </w:r>
    </w:p>
    <w:p w:rsidR="00000000" w:rsidDel="00000000" w:rsidP="00000000" w:rsidRDefault="00000000" w:rsidRPr="00000000" w14:paraId="000000FC">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82"/>
        </w:tabs>
        <w:spacing w:after="0" w:before="82" w:line="29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và giải pháp để thực hiện Chiến lược phát triển nhà ở quốc gia bao gồm: quy hoạch, phát triển quỹ đất; phát triển và quản lý nhà ở theo chương trình, kế hoạch; nguồn vốn và thuế, cải cách thủ tục hành chính, thủ tục đầu tư; phát triển thị trường bất động sản và nhiệm vụ, giải pháp khác;</w:t>
      </w:r>
    </w:p>
    <w:p w:rsidR="00000000" w:rsidDel="00000000" w:rsidP="00000000" w:rsidRDefault="00000000" w:rsidRPr="00000000" w14:paraId="000000FD">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873"/>
        </w:tabs>
        <w:spacing w:after="0" w:before="273"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Bộ, cơ quan ngang Bộ, Ủy ban nhân dân cấp tỉnh và cơ quan, tổ chức có liên quan trong việc thực hiện Chiến lược phát triển nhà ở quốc gia.</w:t>
      </w:r>
    </w:p>
    <w:p w:rsidR="00000000" w:rsidDel="00000000" w:rsidP="00000000" w:rsidRDefault="00000000" w:rsidRPr="00000000" w14:paraId="000000FE">
      <w:pPr>
        <w:pStyle w:val="Heading2"/>
        <w:spacing w:before="80" w:line="285" w:lineRule="auto"/>
        <w:ind w:left="121" w:right="110" w:firstLine="453"/>
        <w:rPr/>
      </w:pPr>
      <w:r w:rsidDel="00000000" w:rsidR="00000000" w:rsidRPr="00000000">
        <w:rPr>
          <w:rtl w:val="0"/>
        </w:rPr>
        <w:t xml:space="preserve">Điều 25. Kỳ Chiến lược phát triển nhà ở quốc gia và thẩm quyền phê duyệt Chiến lược phát triển nhà ở quốc gia</w:t>
      </w:r>
    </w:p>
    <w:p w:rsidR="00000000" w:rsidDel="00000000" w:rsidP="00000000" w:rsidRDefault="00000000" w:rsidRPr="00000000" w14:paraId="000000FF">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66"/>
        </w:tabs>
        <w:spacing w:after="0" w:before="85"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Kỳ Chiến lược phát triển nhà ở quốc gia là 10 năm và có tầm nhìn phù hợp với Chiến lược phát triển kinh tế - xã hội của đất nước. Chiến lược phát triển nhà ở quốc gia được phê duyệt trong năm đầu tiên của kỳ Chiến lược.</w:t>
      </w:r>
    </w:p>
    <w:p w:rsidR="00000000" w:rsidDel="00000000" w:rsidP="00000000" w:rsidRDefault="00000000" w:rsidRPr="00000000" w14:paraId="00000100">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73"/>
        </w:tabs>
        <w:spacing w:after="0" w:before="80"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Xây dựng chủ trì, phối hợp với các Bộ, cơ quan ngang Bộ, cơ quan, tổ chức liên quan tổ chức xây dựng Chiến lược phát triển nhà ở quốc gia trình Thủ tướng Chính phủ phê duyệt.</w:t>
      </w:r>
    </w:p>
    <w:p w:rsidR="00000000" w:rsidDel="00000000" w:rsidP="00000000" w:rsidRDefault="00000000" w:rsidRPr="00000000" w14:paraId="00000101">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82"/>
        </w:tabs>
        <w:spacing w:after="0" w:before="79"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rsidR="00000000" w:rsidDel="00000000" w:rsidP="00000000" w:rsidRDefault="00000000" w:rsidRPr="00000000" w14:paraId="00000102">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885"/>
        </w:tabs>
        <w:spacing w:after="0" w:before="77"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có trách nhiệm tổ chức xây dựng và phê duyệt chương trình, kế hoạch phát triển nhà ở cấp tỉnh theo quy định của Luật này để triển khai thực hiện Chiến lược phát triển nhà ở quốc gia.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spacing w:before="0" w:lineRule="auto"/>
        <w:ind w:left="297" w:right="296" w:firstLine="0"/>
        <w:jc w:val="center"/>
        <w:rPr>
          <w:b w:val="1"/>
          <w:sz w:val="28"/>
          <w:szCs w:val="28"/>
        </w:rPr>
      </w:pPr>
      <w:r w:rsidDel="00000000" w:rsidR="00000000" w:rsidRPr="00000000">
        <w:rPr>
          <w:b w:val="1"/>
          <w:sz w:val="28"/>
          <w:szCs w:val="28"/>
          <w:rtl w:val="0"/>
        </w:rPr>
        <w:t xml:space="preserve">Mục 2</w:t>
      </w:r>
    </w:p>
    <w:p w:rsidR="00000000" w:rsidDel="00000000" w:rsidP="00000000" w:rsidRDefault="00000000" w:rsidRPr="00000000" w14:paraId="00000105">
      <w:pPr>
        <w:pStyle w:val="Heading1"/>
        <w:spacing w:before="65" w:lineRule="auto"/>
        <w:ind w:left="298" w:firstLine="0"/>
        <w:rPr/>
      </w:pPr>
      <w:r w:rsidDel="00000000" w:rsidR="00000000" w:rsidRPr="00000000">
        <w:rPr>
          <w:rtl w:val="0"/>
        </w:rPr>
        <w:t xml:space="preserve">CHƯƠNG TRÌNH, KẾ HOẠCH PHÁT TRIỂN NHÀ Ở CẤP TỈNH</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2"/>
        <w:ind w:firstLine="575"/>
        <w:jc w:val="left"/>
        <w:rPr/>
      </w:pPr>
      <w:r w:rsidDel="00000000" w:rsidR="00000000" w:rsidRPr="00000000">
        <w:rPr>
          <w:rtl w:val="0"/>
        </w:rPr>
        <w:t xml:space="preserve">Điều 26. Căn cứ xây dựng và kỳ chương trình, kế hoạch phát triển nhà ở</w:t>
      </w:r>
    </w:p>
    <w:p w:rsidR="00000000" w:rsidDel="00000000" w:rsidP="00000000" w:rsidRDefault="00000000" w:rsidRPr="00000000" w14:paraId="00000108">
      <w:pPr>
        <w:spacing w:before="62" w:lineRule="auto"/>
        <w:ind w:left="121" w:right="0" w:firstLine="0"/>
        <w:jc w:val="left"/>
        <w:rPr>
          <w:b w:val="1"/>
          <w:sz w:val="28"/>
          <w:szCs w:val="28"/>
        </w:rPr>
      </w:pPr>
      <w:r w:rsidDel="00000000" w:rsidR="00000000" w:rsidRPr="00000000">
        <w:rPr>
          <w:b w:val="1"/>
          <w:sz w:val="28"/>
          <w:szCs w:val="28"/>
          <w:rtl w:val="0"/>
        </w:rPr>
        <w:t xml:space="preserve">cấp tỉnh</w:t>
      </w:r>
    </w:p>
    <w:p w:rsidR="00000000" w:rsidDel="00000000" w:rsidP="00000000" w:rsidRDefault="00000000" w:rsidRPr="00000000" w14:paraId="00000109">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55"/>
        </w:tabs>
        <w:spacing w:after="0" w:before="146"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xây dựng chương trình phát triển nhà ở cấp tỉnh bao gồm:</w:t>
      </w:r>
    </w:p>
    <w:p w:rsidR="00000000" w:rsidDel="00000000" w:rsidP="00000000" w:rsidRDefault="00000000" w:rsidRPr="00000000" w14:paraId="0000010A">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61"/>
        </w:tabs>
        <w:spacing w:after="0" w:before="144"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Chiến lược phát triển nhà ở quốc gia;</w:t>
      </w:r>
    </w:p>
    <w:p w:rsidR="00000000" w:rsidDel="00000000" w:rsidP="00000000" w:rsidRDefault="00000000" w:rsidRPr="00000000" w14:paraId="0000010B">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8"/>
        </w:tabs>
        <w:spacing w:after="0" w:before="156"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hoạch sử dụng đất, quy hoạch xây dựng, quy hoạch đô thị;</w:t>
      </w:r>
    </w:p>
    <w:p w:rsidR="00000000" w:rsidDel="00000000" w:rsidP="00000000" w:rsidRDefault="00000000" w:rsidRPr="00000000" w14:paraId="0000010C">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907"/>
        </w:tabs>
        <w:spacing w:after="0" w:before="158"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phát triển kinh tế - xã hội của địa phương; kết quả thực hiện chương trình phát triển nhà ở cấp tỉnh kỳ trước; hiện trạng nhà ở; nhu cầu về nhà ở trong giai đoạn xây dựng chương trình phát triển nhà ở cấp tỉnh.</w:t>
      </w:r>
    </w:p>
    <w:p w:rsidR="00000000" w:rsidDel="00000000" w:rsidP="00000000" w:rsidRDefault="00000000" w:rsidRPr="00000000" w14:paraId="0000010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55"/>
        </w:tabs>
        <w:spacing w:after="0" w:before="8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xây dựng kế hoạch phát triển nhà ở cấp tỉnh bao gồm:</w:t>
      </w:r>
    </w:p>
    <w:p w:rsidR="00000000" w:rsidDel="00000000" w:rsidP="00000000" w:rsidRDefault="00000000" w:rsidRPr="00000000" w14:paraId="0000010E">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61"/>
        </w:tabs>
        <w:spacing w:after="0" w:before="142"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Chương trình phát triển nhà ở cấp tỉnh;</w:t>
      </w:r>
    </w:p>
    <w:p w:rsidR="00000000" w:rsidDel="00000000" w:rsidP="00000000" w:rsidRDefault="00000000" w:rsidRPr="00000000" w14:paraId="0000010F">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78"/>
        </w:tabs>
        <w:spacing w:after="0" w:before="268"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 hoạch phát triển kinh tế - xã hội của địa phương;</w:t>
      </w:r>
    </w:p>
    <w:p w:rsidR="00000000" w:rsidDel="00000000" w:rsidP="00000000" w:rsidRDefault="00000000" w:rsidRPr="00000000" w14:paraId="00000110">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860"/>
        </w:tabs>
        <w:spacing w:after="0" w:before="139"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thực hiện kế hoạch phát triển nhà ở cấp tỉnh kỳ trước; hiện trạng nhà ở; nhu cầu về nhà ở trong giai đoạn xây dựng kế hoạch phát triển nhà ở cấp tỉnh.</w:t>
      </w:r>
    </w:p>
    <w:p w:rsidR="00000000" w:rsidDel="00000000" w:rsidP="00000000" w:rsidRDefault="00000000" w:rsidRPr="00000000" w14:paraId="00000111">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56"/>
        </w:tabs>
        <w:spacing w:after="0" w:before="90" w:line="291.99999999999994"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điều kiện của địa phương, Ủy ban nhân dân cấp tỉnh có thể xây dựng và phê duyệt kế hoạch riêng về phát triển nhà ở xã hội, nhà ở phục vụ tái định cư, cải tạo, xây dựng lại nhà chung cư.</w:t>
      </w:r>
    </w:p>
    <w:p w:rsidR="00000000" w:rsidDel="00000000" w:rsidP="00000000" w:rsidRDefault="00000000" w:rsidRPr="00000000" w14:paraId="00000112">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Kỳ chương trình, kế hoạch phát triển nhà ở cấp tỉnh được xác định như sau:</w:t>
      </w:r>
    </w:p>
    <w:p w:rsidR="00000000" w:rsidDel="00000000" w:rsidP="00000000" w:rsidRDefault="00000000" w:rsidRPr="00000000" w14:paraId="00000113">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904"/>
        </w:tabs>
        <w:spacing w:after="0" w:before="151"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Kỳ chương trình phát triển nhà ở cấp tỉnh là 10 năm, tương ứng với kỳ Chiến lược phát triển nhà ở quốc gia;</w:t>
      </w:r>
    </w:p>
    <w:p w:rsidR="00000000" w:rsidDel="00000000" w:rsidP="00000000" w:rsidRDefault="00000000" w:rsidRPr="00000000" w14:paraId="00000114">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leader="none" w:pos="901"/>
        </w:tabs>
        <w:spacing w:after="0" w:before="78" w:line="291.99999999999994"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Kỳ kế hoạch phát triển nhà ở cấp tỉnh là 05 năm, kỳ đầu kế hoạch phát triển nhà ở cấp tỉnh được xác định theo đầu kỳ của chương trình phát triển nhà ở cấp tỉnh.</w:t>
      </w:r>
    </w:p>
    <w:p w:rsidR="00000000" w:rsidDel="00000000" w:rsidP="00000000" w:rsidRDefault="00000000" w:rsidRPr="00000000" w14:paraId="00000115">
      <w:pPr>
        <w:pStyle w:val="Heading2"/>
        <w:spacing w:before="78" w:lineRule="auto"/>
        <w:ind w:firstLine="575"/>
        <w:rPr/>
      </w:pPr>
      <w:r w:rsidDel="00000000" w:rsidR="00000000" w:rsidRPr="00000000">
        <w:rPr>
          <w:rtl w:val="0"/>
        </w:rPr>
        <w:t xml:space="preserve">Điều 27. Nội dung chương trình, kế hoạch phát triển nhà ở cấp tỉnh</w:t>
      </w:r>
    </w:p>
    <w:p w:rsidR="00000000" w:rsidDel="00000000" w:rsidP="00000000" w:rsidRDefault="00000000" w:rsidRPr="00000000" w14:paraId="00000116">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55"/>
        </w:tabs>
        <w:spacing w:after="0" w:before="149"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chương trình phát triển nhà ở cấp tỉnh bao gồm:</w:t>
      </w:r>
    </w:p>
    <w:p w:rsidR="00000000" w:rsidDel="00000000" w:rsidP="00000000" w:rsidRDefault="00000000" w:rsidRPr="00000000" w14:paraId="00000117">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68"/>
        </w:tabs>
        <w:spacing w:after="0" w:before="151" w:line="291.99999999999994"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hiện trạng về diện tích sàn nhà ở và chất lượng nhà ở riêng lẻ, nhà chung cư; hiện trạng các loại hình nhà ở phát triển theo dự án, nhà ở theo chương trình mục tiêu quốc gia, chương trình đầu tư công về nhà ở, nhà ở của cá nhân tự xây dựng; hiện trạng của thị trường bất động sản nhà ở;</w:t>
      </w:r>
    </w:p>
    <w:p w:rsidR="00000000" w:rsidDel="00000000" w:rsidP="00000000" w:rsidRDefault="00000000" w:rsidRPr="00000000" w14:paraId="00000118">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88"/>
        </w:tabs>
        <w:spacing w:after="0" w:before="77" w:line="291.99999999999994"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đánh giá kết quả đạt được, tồn tại, khó khăn, vướng mắc, nguyên nhân trong việc thực hiện chương trình phát triển nhà ở cấp tỉnh kỳ trước;</w:t>
      </w:r>
    </w:p>
    <w:p w:rsidR="00000000" w:rsidDel="00000000" w:rsidP="00000000" w:rsidRDefault="00000000" w:rsidRPr="00000000" w14:paraId="00000119">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76"/>
        </w:tabs>
        <w:spacing w:after="0" w:before="86"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diện tích đất để phát triển nhà ở xã hội, nhà ở phục vụ tái định cư, nhà ở công vụ, cải tạo, xây dựng lại nhà chung cư. Dự kiến tổng nhu cầu diện tích sàn nhà ở tăng thêm trên địa bàn tỉnh, thành phố trực thuộc Trung ương trong kỳ chương trình phát triển nhà ở cấp tỉnh, trong đó phân định nhu cầu về diện tích nhà ở của từng nhóm đối tượng được hưởng chính sách hỗ trợ về nhà ở xã hội, từng loại hình nhà ở phát triển theo dự án;</w:t>
      </w:r>
    </w:p>
    <w:p w:rsidR="00000000" w:rsidDel="00000000" w:rsidP="00000000" w:rsidRDefault="00000000" w:rsidRPr="00000000" w14:paraId="0000011A">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89"/>
        </w:tabs>
        <w:spacing w:after="0" w:before="84" w:line="240" w:lineRule="auto"/>
        <w:ind w:left="889" w:right="0" w:hanging="31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mục tiêu tổng quát, mục tiêu cụ thể cho việc phát triển nhà ở trên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bàn tỉnh, thành phố trực thuộc Trung ương;</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Định hướng chỉ tiêu phát triển nhà ở trong kỳ chương trình, bao gồm diện tích nhà ở bình quân đầu người tại khu vực đô thị, khu vực nông thôn và trên địa bàn tỉnh, thành phố trực thuộc Trung ương; diện tích sàn nhà ở tối thiểu; dự kiến diện tích sàn nhà ở sẽ hoàn thành và đưa vào sử dụng trong kỳ chương trình; chất lượng nhà ở tại đô thị và nông thôn;</w:t>
      </w:r>
    </w:p>
    <w:p w:rsidR="00000000" w:rsidDel="00000000" w:rsidP="00000000" w:rsidRDefault="00000000" w:rsidRPr="00000000" w14:paraId="0000011D">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89"/>
        </w:tabs>
        <w:spacing w:after="0" w:before="268"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nhu cầu về vốn ngân sách nhà nước và nguồn vốn khác để phát triển nhà ở;</w:t>
      </w:r>
    </w:p>
    <w:p w:rsidR="00000000" w:rsidDel="00000000" w:rsidP="00000000" w:rsidRDefault="00000000" w:rsidRPr="00000000" w14:paraId="0000011E">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81"/>
        </w:tabs>
        <w:spacing w:after="0" w:before="74"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pháp để thực hiện chương trình, bao gồm giải pháp về quy hoạch, quỹ đất, nguồn vốn và thuế, cải cách thủ tục hành chính, thủ tục đầu tư và giải pháp khác;</w:t>
      </w:r>
    </w:p>
    <w:p w:rsidR="00000000" w:rsidDel="00000000" w:rsidP="00000000" w:rsidRDefault="00000000" w:rsidRPr="00000000" w14:paraId="0000011F">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78"/>
        </w:tabs>
        <w:spacing w:after="0" w:before="86"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 vực dự kiến phát triển nhà ở phân theo đơn vị hành chính cấp huyện;</w:t>
      </w:r>
    </w:p>
    <w:p w:rsidR="00000000" w:rsidDel="00000000" w:rsidP="00000000" w:rsidRDefault="00000000" w:rsidRPr="00000000" w14:paraId="00000120">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820"/>
        </w:tabs>
        <w:spacing w:after="0" w:before="153"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Ủy ban nhân dân các cấp và các cơ quan chức năng của địa phương trong việc thực hiện chương trình phát triển nhà ở cấp tỉnh.</w:t>
      </w:r>
    </w:p>
    <w:p w:rsidR="00000000" w:rsidDel="00000000" w:rsidP="00000000" w:rsidRDefault="00000000" w:rsidRPr="00000000" w14:paraId="00000121">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855"/>
        </w:tabs>
        <w:spacing w:after="0" w:before="82"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kế hoạch phát triển nhà ở cấp tỉnh bao gồm:</w:t>
      </w:r>
    </w:p>
    <w:p w:rsidR="00000000" w:rsidDel="00000000" w:rsidP="00000000" w:rsidRDefault="00000000" w:rsidRPr="00000000" w14:paraId="00000122">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85"/>
        </w:tabs>
        <w:spacing w:after="0" w:before="161"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tiêu về diện tích nhà ở bình quân đầu người, diện tích sàn nhà ở hoàn thành và đưa vào sử dụng đối với các loại hình nhà ở phát triển theo dự án, nhà ở theo chương trình mục tiêu quốc gia, chương trình đầu tư công về nhà ở;</w:t>
      </w:r>
    </w:p>
    <w:p w:rsidR="00000000" w:rsidDel="00000000" w:rsidP="00000000" w:rsidRDefault="00000000" w:rsidRPr="00000000" w14:paraId="00000123">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86"/>
        </w:tabs>
        <w:spacing w:after="0" w:before="76" w:line="300"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tiêu về chất lượng nhà ở tại đô thị và nông thôn trên địa bàn tỉnh, thành phố trực thuộc Trung ương;</w:t>
      </w:r>
    </w:p>
    <w:p w:rsidR="00000000" w:rsidDel="00000000" w:rsidP="00000000" w:rsidRDefault="00000000" w:rsidRPr="00000000" w14:paraId="00000124">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63"/>
        </w:tabs>
        <w:spacing w:after="0" w:before="83" w:line="240" w:lineRule="auto"/>
        <w:ind w:left="863" w:right="0" w:hanging="28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Nhu cầu về vốn ngân sách nhà nước và nguồn vốn khác để phát triển nhà ở;</w:t>
      </w:r>
    </w:p>
    <w:p w:rsidR="00000000" w:rsidDel="00000000" w:rsidP="00000000" w:rsidRDefault="00000000" w:rsidRPr="00000000" w14:paraId="00000125">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leader="none" w:pos="894"/>
        </w:tabs>
        <w:spacing w:after="0" w:before="159"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pháp thực hiện kế hoạch theo Chiến lược phát triển nhà ở quốc gia và chương trình phát triển nhà ở cấp tỉnh;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Trách nhiệm của Ủy ban nhân dân các cấp và các cơ quan chức năng của địa phương trong việc thực hiện kế hoạch phát triển nhà ở cấp tỉnh.</w:t>
      </w:r>
    </w:p>
    <w:p w:rsidR="00000000" w:rsidDel="00000000" w:rsidP="00000000" w:rsidRDefault="00000000" w:rsidRPr="00000000" w14:paraId="00000127">
      <w:pPr>
        <w:pStyle w:val="Heading2"/>
        <w:spacing w:before="82" w:lineRule="auto"/>
        <w:ind w:firstLine="575"/>
        <w:rPr/>
      </w:pPr>
      <w:r w:rsidDel="00000000" w:rsidR="00000000" w:rsidRPr="00000000">
        <w:rPr>
          <w:rtl w:val="0"/>
        </w:rPr>
        <w:t xml:space="preserve">Điều 28. Điều chỉnh chương trình, kế hoạch phát triển nhà ở cấp tỉnh</w:t>
      </w:r>
    </w:p>
    <w:p w:rsidR="00000000" w:rsidDel="00000000" w:rsidP="00000000" w:rsidRDefault="00000000" w:rsidRPr="00000000" w14:paraId="00000128">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56"/>
        </w:tabs>
        <w:spacing w:after="0" w:before="158"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điều chỉnh chương trình phát triển nhà ở cấp tỉnh được thực hiện khi có thay đổi một trong các nội dung quy định tại các điểm c, d, đ hoặc h khoản 1 Điều 27 của Luật này do điều chỉnh quy hoạch tỉnh hoặc do phê duyệt quy hoạch tỉnh trong giai đoạn mới hoặc do thành lập, giải thể, nhập, chia, điều chỉnh địa giới đơn vị hành chính cấp tỉnh.</w:t>
      </w:r>
    </w:p>
    <w:p w:rsidR="00000000" w:rsidDel="00000000" w:rsidP="00000000" w:rsidRDefault="00000000" w:rsidRPr="00000000" w14:paraId="00000129">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61"/>
        </w:tabs>
        <w:spacing w:after="0" w:before="82"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chương trình phát triển nhà ở cấp tỉnh điều chỉnh phải thể hiện rõ các nội dung sau đây:</w:t>
      </w:r>
    </w:p>
    <w:p w:rsidR="00000000" w:rsidDel="00000000" w:rsidP="00000000" w:rsidRDefault="00000000" w:rsidRPr="00000000" w14:paraId="0000012A">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61"/>
        </w:tabs>
        <w:spacing w:after="0" w:before="83"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Sự cần thiết phải điều chỉnh chương trình;</w:t>
      </w:r>
    </w:p>
    <w:p w:rsidR="00000000" w:rsidDel="00000000" w:rsidP="00000000" w:rsidRDefault="00000000" w:rsidRPr="00000000" w14:paraId="0000012B">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8"/>
        </w:tabs>
        <w:spacing w:after="0" w:before="150"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chỉnh; nguồn vốn để thực hiện nội dung điều chỉnh;</w:t>
      </w:r>
    </w:p>
    <w:p w:rsidR="00000000" w:rsidDel="00000000" w:rsidP="00000000" w:rsidRDefault="00000000" w:rsidRPr="00000000" w14:paraId="0000012C">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61"/>
        </w:tabs>
        <w:spacing w:after="0" w:before="151"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pháp để thực hiện nội dung điều chỉnh;</w:t>
      </w:r>
    </w:p>
    <w:p w:rsidR="00000000" w:rsidDel="00000000" w:rsidP="00000000" w:rsidRDefault="00000000" w:rsidRPr="00000000" w14:paraId="0000012D">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7"/>
        </w:tabs>
        <w:spacing w:after="0" w:before="149" w:line="291.99999999999994" w:lineRule="auto"/>
        <w:ind w:left="121" w:right="11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Ủy ban nhân dân các cấp và các cơ quan chức năng của địa phương trong việc thực hiện chương trình điều chỉnh.</w:t>
      </w:r>
    </w:p>
    <w:p w:rsidR="00000000" w:rsidDel="00000000" w:rsidP="00000000" w:rsidRDefault="00000000" w:rsidRPr="00000000" w14:paraId="0000012E">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82"/>
        </w:tabs>
        <w:spacing w:after="0" w:before="268"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điều chỉnh kế hoạch phát triển nhà ở cấp tỉnh được thực hiện khi có một trong các căn cứ sau đây:</w:t>
      </w:r>
    </w:p>
    <w:p w:rsidR="00000000" w:rsidDel="00000000" w:rsidP="00000000" w:rsidRDefault="00000000" w:rsidRPr="00000000" w14:paraId="0000012F">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90"/>
        </w:tabs>
        <w:spacing w:after="0" w:before="79" w:line="285"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điều chỉnh nội dung chương trình phát triển nhà ở cấp tỉnh đã được phê duyệt;</w:t>
      </w:r>
    </w:p>
    <w:p w:rsidR="00000000" w:rsidDel="00000000" w:rsidP="00000000" w:rsidRDefault="00000000" w:rsidRPr="00000000" w14:paraId="00000130">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915"/>
        </w:tabs>
        <w:spacing w:after="0" w:before="86" w:line="285"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điều chỉnh nội dung liên quan đến nhà ở trong kế hoạch phát triển kinh tế - xã hội cấp tỉnh đã được quyết định;</w:t>
      </w:r>
    </w:p>
    <w:p w:rsidR="00000000" w:rsidDel="00000000" w:rsidP="00000000" w:rsidRDefault="00000000" w:rsidRPr="00000000" w14:paraId="00000131">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88"/>
        </w:tabs>
        <w:spacing w:after="0" w:before="85"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quy định tại khoản 4 Điều 65 của Luật này nếu kế hoạch cải tạo, xây dựng lại nhà chung cư được xây dựng, phê duyệt chung với kế hoạch phát triển nhà ở cấp tỉnh.</w:t>
      </w:r>
    </w:p>
    <w:p w:rsidR="00000000" w:rsidDel="00000000" w:rsidP="00000000" w:rsidRDefault="00000000" w:rsidRPr="00000000" w14:paraId="00000132">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61"/>
        </w:tabs>
        <w:spacing w:after="0" w:before="80"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kế hoạch phát triển nhà ở cấp tỉnh điều chỉnh phải thể hiện rõ các nội dung sau đây:</w:t>
      </w:r>
    </w:p>
    <w:p w:rsidR="00000000" w:rsidDel="00000000" w:rsidP="00000000" w:rsidRDefault="00000000" w:rsidRPr="00000000" w14:paraId="00000133">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61"/>
        </w:tabs>
        <w:spacing w:after="0" w:before="85"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yêu cầu điều chỉnh;</w:t>
      </w:r>
    </w:p>
    <w:p w:rsidR="00000000" w:rsidDel="00000000" w:rsidP="00000000" w:rsidRDefault="00000000" w:rsidRPr="00000000" w14:paraId="00000134">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8"/>
        </w:tabs>
        <w:spacing w:after="0" w:before="144"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chỉnh; nguồn vốn để thực hiện nội dung điều chỉnh;</w:t>
      </w:r>
    </w:p>
    <w:p w:rsidR="00000000" w:rsidDel="00000000" w:rsidP="00000000" w:rsidRDefault="00000000" w:rsidRPr="00000000" w14:paraId="00000135">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61"/>
        </w:tabs>
        <w:spacing w:after="0" w:before="144"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pháp để thực hiện nội dung điều chỉnh;</w:t>
      </w:r>
    </w:p>
    <w:p w:rsidR="00000000" w:rsidDel="00000000" w:rsidP="00000000" w:rsidRDefault="00000000" w:rsidRPr="00000000" w14:paraId="00000136">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leader="none" w:pos="877"/>
        </w:tabs>
        <w:spacing w:after="0" w:before="143"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Ủy ban nhân dân các cấp và các cơ quan chức năng của địa phương trong việc thực hiện kế hoạch điều chỉnh.</w:t>
      </w:r>
    </w:p>
    <w:p w:rsidR="00000000" w:rsidDel="00000000" w:rsidP="00000000" w:rsidRDefault="00000000" w:rsidRPr="00000000" w14:paraId="00000137">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890"/>
        </w:tabs>
        <w:spacing w:after="0" w:before="80" w:line="28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điều chỉnh chương trình, kế hoạch phát triển nhà ở cấp tỉnh, Ủy ban nhân dân cấp tỉnh phải giữ nguyên kỳ chương trình, kế hoạch đã được phê duyệt.</w:t>
      </w:r>
    </w:p>
    <w:p w:rsidR="00000000" w:rsidDel="00000000" w:rsidP="00000000" w:rsidRDefault="00000000" w:rsidRPr="00000000" w14:paraId="00000138">
      <w:pPr>
        <w:pStyle w:val="Heading2"/>
        <w:spacing w:before="79" w:lineRule="auto"/>
        <w:ind w:firstLine="575"/>
        <w:rPr/>
      </w:pPr>
      <w:r w:rsidDel="00000000" w:rsidR="00000000" w:rsidRPr="00000000">
        <w:rPr>
          <w:rtl w:val="0"/>
        </w:rPr>
        <w:t xml:space="preserve">Điều 29. Xây dựng, phê duyệt chương trình, kế hoạch phát triển nhà ở cấp tỉnh</w:t>
      </w:r>
    </w:p>
    <w:p w:rsidR="00000000" w:rsidDel="00000000" w:rsidP="00000000" w:rsidRDefault="00000000" w:rsidRPr="00000000" w14:paraId="00000139">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857"/>
        </w:tabs>
        <w:spacing w:after="0" w:before="146" w:line="240" w:lineRule="auto"/>
        <w:ind w:left="857" w:right="0" w:hanging="28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xây dựng và phê duyệt chương trình, kế hoạch phát triển nhà ở cấp tỉnh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thực hiện như sau:</w:t>
      </w:r>
    </w:p>
    <w:p w:rsidR="00000000" w:rsidDel="00000000" w:rsidP="00000000" w:rsidRDefault="00000000" w:rsidRPr="00000000" w14:paraId="0000013B">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85"/>
        </w:tabs>
        <w:spacing w:after="0" w:before="153"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tổ chức xây dựng chương trình phát triển nhà ở cấp tỉnh và trình Hội đồng nhân dân cùng cấp thông qua. Sau khi được Hội đồng nhân dân cùng cấp thông qua, Ủy ban nhân dân cấp tỉnh có trách nhiệm phê duyệt và triển khai thực hiện chương trình phát triển nhà ở cấp tỉnh;</w:t>
      </w:r>
    </w:p>
    <w:p w:rsidR="00000000" w:rsidDel="00000000" w:rsidP="00000000" w:rsidRDefault="00000000" w:rsidRPr="00000000" w14:paraId="0000013C">
      <w:pPr>
        <w:keepNext w:val="0"/>
        <w:keepLines w:val="0"/>
        <w:pageBreakBefore w:val="0"/>
        <w:widowControl w:val="0"/>
        <w:numPr>
          <w:ilvl w:val="1"/>
          <w:numId w:val="113"/>
        </w:numPr>
        <w:pBdr>
          <w:top w:space="0" w:sz="0" w:val="nil"/>
          <w:left w:space="0" w:sz="0" w:val="nil"/>
          <w:bottom w:space="0" w:sz="0" w:val="nil"/>
          <w:right w:space="0" w:sz="0" w:val="nil"/>
          <w:between w:space="0" w:sz="0" w:val="nil"/>
        </w:pBdr>
        <w:shd w:fill="auto" w:val="clear"/>
        <w:tabs>
          <w:tab w:val="left" w:leader="none" w:pos="891"/>
        </w:tabs>
        <w:spacing w:after="0" w:before="79" w:line="295" w:lineRule="auto"/>
        <w:ind w:left="121" w:right="10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cơ sở chương trình phát triển nhà ở cấp tỉnh đã được phê duyệt, Ủy ban nhân dân cấp tỉnh tổ chức xây dựng, phê duyệt và triển khai thực hiện kế hoạch phát triển nhà ở cấp tỉnh; trường hợp trong kế hoạch có sử dụng nguồn vốn ngân sách để phát triển nhà ở thì phải phù hợp với kế hoạch đầu tư công trung hạn đã được phê duyệt.</w:t>
      </w:r>
    </w:p>
    <w:p w:rsidR="00000000" w:rsidDel="00000000" w:rsidP="00000000" w:rsidRDefault="00000000" w:rsidRPr="00000000" w14:paraId="0000013D">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865"/>
        </w:tabs>
        <w:spacing w:after="0" w:before="72"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phê duyệt chương trình, kế hoạch phát triển nhà ở cấp tỉnh, Ủy ban nhân dân cấp tỉnh phải công khai chương trình, kế hoạch này trên Cổng thông tin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88" w:lineRule="auto"/>
        <w:ind w:left="121" w:right="115" w:hanging="0.99999999999999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tử của Ủy ban nhân dân cấp tỉnh, trên phương tiện thông tin đại chúng của địa phương và gửi cho cơ quan quản lý nhà ở cấp tỉnh để công khai trên Cổng thông tin điện tử của cơ quan quản lý nhà ở, đồng thời gửi về Bộ Xây dựng.</w:t>
      </w:r>
    </w:p>
    <w:p w:rsidR="00000000" w:rsidDel="00000000" w:rsidP="00000000" w:rsidRDefault="00000000" w:rsidRPr="00000000" w14:paraId="0000013F">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865"/>
        </w:tabs>
        <w:spacing w:after="0" w:before="77"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p>
    <w:p w:rsidR="00000000" w:rsidDel="00000000" w:rsidP="00000000" w:rsidRDefault="00000000" w:rsidRPr="00000000" w14:paraId="00000140">
      <w:pPr>
        <w:spacing w:before="280" w:line="285" w:lineRule="auto"/>
        <w:ind w:left="3436" w:right="3362" w:firstLine="676.0000000000002"/>
        <w:jc w:val="left"/>
        <w:rPr>
          <w:b w:val="1"/>
          <w:sz w:val="28"/>
          <w:szCs w:val="28"/>
        </w:rPr>
      </w:pPr>
      <w:r w:rsidDel="00000000" w:rsidR="00000000" w:rsidRPr="00000000">
        <w:rPr>
          <w:b w:val="1"/>
          <w:sz w:val="28"/>
          <w:szCs w:val="28"/>
          <w:rtl w:val="0"/>
        </w:rPr>
        <w:t xml:space="preserve">Chương IV PHÁT TRIỂN NHÀ Ở</w:t>
      </w:r>
    </w:p>
    <w:p w:rsidR="00000000" w:rsidDel="00000000" w:rsidP="00000000" w:rsidRDefault="00000000" w:rsidRPr="00000000" w14:paraId="00000141">
      <w:pPr>
        <w:spacing w:before="194" w:lineRule="auto"/>
        <w:ind w:left="297" w:right="296" w:firstLine="0"/>
        <w:jc w:val="center"/>
        <w:rPr>
          <w:b w:val="1"/>
          <w:sz w:val="28"/>
          <w:szCs w:val="28"/>
        </w:rPr>
      </w:pPr>
      <w:r w:rsidDel="00000000" w:rsidR="00000000" w:rsidRPr="00000000">
        <w:rPr>
          <w:b w:val="1"/>
          <w:sz w:val="28"/>
          <w:szCs w:val="28"/>
          <w:rtl w:val="0"/>
        </w:rPr>
        <w:t xml:space="preserve">Mục 1</w:t>
      </w:r>
    </w:p>
    <w:p w:rsidR="00000000" w:rsidDel="00000000" w:rsidP="00000000" w:rsidRDefault="00000000" w:rsidRPr="00000000" w14:paraId="00000142">
      <w:pPr>
        <w:pStyle w:val="Heading1"/>
        <w:spacing w:before="59" w:lineRule="auto"/>
        <w:ind w:right="295" w:firstLine="297"/>
        <w:rPr/>
      </w:pPr>
      <w:r w:rsidDel="00000000" w:rsidR="00000000" w:rsidRPr="00000000">
        <w:rPr>
          <w:rtl w:val="0"/>
        </w:rPr>
        <w:t xml:space="preserve">QUY ĐỊNH CHUNG</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2"/>
        <w:spacing w:before="1" w:lineRule="auto"/>
        <w:ind w:firstLine="575"/>
        <w:jc w:val="left"/>
        <w:rPr/>
      </w:pPr>
      <w:r w:rsidDel="00000000" w:rsidR="00000000" w:rsidRPr="00000000">
        <w:rPr>
          <w:rtl w:val="0"/>
        </w:rPr>
        <w:t xml:space="preserve">Điều 30. Hình thức phát triển nhà ở</w:t>
      </w:r>
    </w:p>
    <w:p w:rsidR="00000000" w:rsidDel="00000000" w:rsidP="00000000" w:rsidRDefault="00000000" w:rsidRPr="00000000" w14:paraId="00000145">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854"/>
        </w:tabs>
        <w:spacing w:after="0" w:before="136"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nhà ở theo dự án đầu tư xây dựng nhà ở bao gồm:</w:t>
      </w:r>
    </w:p>
    <w:p w:rsidR="00000000" w:rsidDel="00000000" w:rsidP="00000000" w:rsidRDefault="00000000" w:rsidRPr="00000000" w14:paraId="00000146">
      <w:pPr>
        <w:keepNext w:val="0"/>
        <w:keepLines w:val="0"/>
        <w:pageBreakBefore w:val="0"/>
        <w:widowControl w:val="0"/>
        <w:numPr>
          <w:ilvl w:val="1"/>
          <w:numId w:val="111"/>
        </w:numPr>
        <w:pBdr>
          <w:top w:space="0" w:sz="0" w:val="nil"/>
          <w:left w:space="0" w:sz="0" w:val="nil"/>
          <w:bottom w:space="0" w:sz="0" w:val="nil"/>
          <w:right w:space="0" w:sz="0" w:val="nil"/>
          <w:between w:space="0" w:sz="0" w:val="nil"/>
        </w:pBdr>
        <w:shd w:fill="auto" w:val="clear"/>
        <w:tabs>
          <w:tab w:val="left" w:leader="none" w:pos="871"/>
        </w:tabs>
        <w:spacing w:after="0" w:before="132" w:line="276"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01 công trình nhà ở độc lập hoặc 01 cụm công trình nhà ở;</w:t>
      </w:r>
    </w:p>
    <w:p w:rsidR="00000000" w:rsidDel="00000000" w:rsidP="00000000" w:rsidRDefault="00000000" w:rsidRPr="00000000" w14:paraId="00000147">
      <w:pPr>
        <w:keepNext w:val="0"/>
        <w:keepLines w:val="0"/>
        <w:pageBreakBefore w:val="0"/>
        <w:widowControl w:val="0"/>
        <w:numPr>
          <w:ilvl w:val="1"/>
          <w:numId w:val="111"/>
        </w:numPr>
        <w:pBdr>
          <w:top w:space="0" w:sz="0" w:val="nil"/>
          <w:left w:space="0" w:sz="0" w:val="nil"/>
          <w:bottom w:space="0" w:sz="0" w:val="nil"/>
          <w:right w:space="0" w:sz="0" w:val="nil"/>
          <w:between w:space="0" w:sz="0" w:val="nil"/>
        </w:pBdr>
        <w:shd w:fill="auto" w:val="clear"/>
        <w:tabs>
          <w:tab w:val="left" w:leader="none" w:pos="898"/>
        </w:tabs>
        <w:spacing w:after="0" w:before="80" w:line="276"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01 công trình nhà ở có mục đích sử dụng hỗn hợp hoặc 01 cụm công trình nhà ở có mục đích sử dụng hỗn hợp;</w:t>
      </w:r>
    </w:p>
    <w:p w:rsidR="00000000" w:rsidDel="00000000" w:rsidP="00000000" w:rsidRDefault="00000000" w:rsidRPr="00000000" w14:paraId="00000148">
      <w:pPr>
        <w:keepNext w:val="0"/>
        <w:keepLines w:val="0"/>
        <w:pageBreakBefore w:val="0"/>
        <w:widowControl w:val="0"/>
        <w:numPr>
          <w:ilvl w:val="1"/>
          <w:numId w:val="111"/>
        </w:numPr>
        <w:pBdr>
          <w:top w:space="0" w:sz="0" w:val="nil"/>
          <w:left w:space="0" w:sz="0" w:val="nil"/>
          <w:bottom w:space="0" w:sz="0" w:val="nil"/>
          <w:right w:space="0" w:sz="0" w:val="nil"/>
          <w:between w:space="0" w:sz="0" w:val="nil"/>
        </w:pBdr>
        <w:shd w:fill="auto" w:val="clear"/>
        <w:tabs>
          <w:tab w:val="left" w:leader="none" w:pos="888"/>
        </w:tabs>
        <w:spacing w:after="0" w:before="78" w:line="278.00000000000006" w:lineRule="auto"/>
        <w:ind w:left="121" w:right="117"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khu nhà ở đồng bộ việc xây dựng nhà ở với công trình hạ tầng kỹ thuật, hạ tầng xã hội và các công trình khác phục vụ nhu cầu ở;</w:t>
      </w:r>
    </w:p>
    <w:p w:rsidR="00000000" w:rsidDel="00000000" w:rsidP="00000000" w:rsidRDefault="00000000" w:rsidRPr="00000000" w14:paraId="00000149">
      <w:pPr>
        <w:keepNext w:val="0"/>
        <w:keepLines w:val="0"/>
        <w:pageBreakBefore w:val="0"/>
        <w:widowControl w:val="0"/>
        <w:numPr>
          <w:ilvl w:val="1"/>
          <w:numId w:val="111"/>
        </w:numPr>
        <w:pBdr>
          <w:top w:space="0" w:sz="0" w:val="nil"/>
          <w:left w:space="0" w:sz="0" w:val="nil"/>
          <w:bottom w:space="0" w:sz="0" w:val="nil"/>
          <w:right w:space="0" w:sz="0" w:val="nil"/>
          <w:between w:space="0" w:sz="0" w:val="nil"/>
        </w:pBdr>
        <w:shd w:fill="auto" w:val="clear"/>
        <w:tabs>
          <w:tab w:val="left" w:leader="none" w:pos="886"/>
        </w:tabs>
        <w:spacing w:after="0" w:before="74" w:line="276"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kết cấu hạ tầng khu nhà ở để chuyển nhượng quyền sử dụng đất cho cá nhân tự xây dựng nhà ở;</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Dự án đầu tư xây dựng khu đô thị có nhà ở;</w:t>
      </w:r>
    </w:p>
    <w:p w:rsidR="00000000" w:rsidDel="00000000" w:rsidP="00000000" w:rsidRDefault="00000000" w:rsidRPr="00000000" w14:paraId="0000014B">
      <w:pPr>
        <w:keepNext w:val="0"/>
        <w:keepLines w:val="0"/>
        <w:pageBreakBefore w:val="0"/>
        <w:widowControl w:val="0"/>
        <w:numPr>
          <w:ilvl w:val="1"/>
          <w:numId w:val="111"/>
        </w:numPr>
        <w:pBdr>
          <w:top w:space="0" w:sz="0" w:val="nil"/>
          <w:left w:space="0" w:sz="0" w:val="nil"/>
          <w:bottom w:space="0" w:sz="0" w:val="nil"/>
          <w:right w:space="0" w:sz="0" w:val="nil"/>
          <w:between w:space="0" w:sz="0" w:val="nil"/>
        </w:pBdr>
        <w:shd w:fill="auto" w:val="clear"/>
        <w:tabs>
          <w:tab w:val="left" w:leader="none" w:pos="865"/>
        </w:tabs>
        <w:spacing w:after="0" w:before="127" w:line="240" w:lineRule="auto"/>
        <w:ind w:left="865" w:right="0" w:hanging="2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sử dụng đất kết hợp đa mục đích mà có dành diện tích đất trong dự án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xây dựng nhà ở.</w:t>
      </w:r>
    </w:p>
    <w:p w:rsidR="00000000" w:rsidDel="00000000" w:rsidP="00000000" w:rsidRDefault="00000000" w:rsidRPr="00000000" w14:paraId="0000014D">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855"/>
        </w:tabs>
        <w:spacing w:after="0" w:before="127"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phát triển nhà ở theo quy định tại Mục 5 Chương này.</w:t>
      </w:r>
    </w:p>
    <w:p w:rsidR="00000000" w:rsidDel="00000000" w:rsidP="00000000" w:rsidRDefault="00000000" w:rsidRPr="00000000" w14:paraId="0000014E">
      <w:pPr>
        <w:pStyle w:val="Heading2"/>
        <w:spacing w:before="126" w:lineRule="auto"/>
        <w:ind w:firstLine="575"/>
        <w:jc w:val="left"/>
        <w:rPr/>
      </w:pPr>
      <w:r w:rsidDel="00000000" w:rsidR="00000000" w:rsidRPr="00000000">
        <w:rPr>
          <w:rtl w:val="0"/>
        </w:rPr>
        <w:t xml:space="preserve">Điều 31. Các loại hình nhà ở phát triển theo dự án đầu tư xây dựng nhà ở</w:t>
      </w:r>
    </w:p>
    <w:p w:rsidR="00000000" w:rsidDel="00000000" w:rsidP="00000000" w:rsidRDefault="00000000" w:rsidRPr="00000000" w14:paraId="0000014F">
      <w:pPr>
        <w:spacing w:before="50" w:lineRule="auto"/>
        <w:ind w:left="121" w:right="0" w:firstLine="0"/>
        <w:jc w:val="left"/>
        <w:rPr>
          <w:b w:val="1"/>
          <w:sz w:val="28"/>
          <w:szCs w:val="28"/>
        </w:rPr>
      </w:pPr>
      <w:r w:rsidDel="00000000" w:rsidR="00000000" w:rsidRPr="00000000">
        <w:rPr>
          <w:b w:val="1"/>
          <w:sz w:val="28"/>
          <w:szCs w:val="28"/>
          <w:rtl w:val="0"/>
        </w:rPr>
        <w:t xml:space="preserve">và tiêu chuẩn diện tích nhà ở</w:t>
      </w:r>
    </w:p>
    <w:p w:rsidR="00000000" w:rsidDel="00000000" w:rsidP="00000000" w:rsidRDefault="00000000" w:rsidRPr="00000000" w14:paraId="00000150">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853"/>
        </w:tabs>
        <w:spacing w:after="0" w:before="127" w:line="240" w:lineRule="auto"/>
        <w:ind w:left="853" w:right="0" w:hanging="2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loại hình nhà ở phát triển theo dự án đầu tư xây dựng nhà ở bao gồm:</w:t>
      </w:r>
    </w:p>
    <w:p w:rsidR="00000000" w:rsidDel="00000000" w:rsidP="00000000" w:rsidRDefault="00000000" w:rsidRPr="00000000" w14:paraId="00000151">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62"/>
        </w:tabs>
        <w:spacing w:after="0" w:before="127"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nhà ở thương mại;</w:t>
      </w:r>
    </w:p>
    <w:p w:rsidR="00000000" w:rsidDel="00000000" w:rsidP="00000000" w:rsidRDefault="00000000" w:rsidRPr="00000000" w14:paraId="00000152">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85"/>
        </w:tabs>
        <w:spacing w:after="0" w:before="137" w:line="240" w:lineRule="auto"/>
        <w:ind w:left="885" w:right="0" w:hanging="3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nhà ở xã hội, nhà lưu trú công nhân trong khu công nghiệp, nhà ở</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lực lượng vũ trang nhân dân;</w:t>
      </w:r>
    </w:p>
    <w:p w:rsidR="00000000" w:rsidDel="00000000" w:rsidP="00000000" w:rsidRDefault="00000000" w:rsidRPr="00000000" w14:paraId="00000154">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62"/>
        </w:tabs>
        <w:spacing w:after="0" w:before="268"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nhà ở công vụ;</w:t>
      </w:r>
    </w:p>
    <w:p w:rsidR="00000000" w:rsidDel="00000000" w:rsidP="00000000" w:rsidRDefault="00000000" w:rsidRPr="00000000" w14:paraId="00000155">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78"/>
        </w:tabs>
        <w:spacing w:after="0" w:before="139"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nhà ở phục vụ tái định cư;</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Cải tạo, xây dựng lại nhà chung cư;</w:t>
      </w:r>
    </w:p>
    <w:p w:rsidR="00000000" w:rsidDel="00000000" w:rsidP="00000000" w:rsidRDefault="00000000" w:rsidRPr="00000000" w14:paraId="00000157">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874"/>
        </w:tabs>
        <w:spacing w:after="0" w:before="139"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các loại nhà ở hỗn hợp quy định tại khoản này theo quy định của Luật này.</w:t>
      </w:r>
    </w:p>
    <w:p w:rsidR="00000000" w:rsidDel="00000000" w:rsidP="00000000" w:rsidRDefault="00000000" w:rsidRPr="00000000" w14:paraId="00000158">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865"/>
        </w:tabs>
        <w:spacing w:after="0" w:before="73"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được thiết kế, xây dựng theo quy định của Luật này và phải phù hợp với tiêu chuẩn, quy chuẩn xây dựng; đối với căn hộ chung cư thì phải thiết kế, xây dựng khép kín, có diện tích sàn căn hộ không thấp hơn diện tích theo quy chuẩn kỹ thuật quốc gia về nhà chung cư; đối với khu vực nông thôn, việc xây dựng nhà ở còn phải phù hợp với phong tục, tập quán, kiến trúc nhà ở nông thôn theo từng vùng, miền, phải bao gồm các công trình phụ trợ phục vụ nhu cầu sinh hoạt, sản xuất của gia đình, cá nhân.</w:t>
      </w:r>
    </w:p>
    <w:p w:rsidR="00000000" w:rsidDel="00000000" w:rsidP="00000000" w:rsidRDefault="00000000" w:rsidRPr="00000000" w14:paraId="00000159">
      <w:pPr>
        <w:pStyle w:val="Heading2"/>
        <w:spacing w:before="82" w:lineRule="auto"/>
        <w:ind w:firstLine="575"/>
        <w:rPr/>
      </w:pPr>
      <w:r w:rsidDel="00000000" w:rsidR="00000000" w:rsidRPr="00000000">
        <w:rPr>
          <w:rtl w:val="0"/>
        </w:rPr>
        <w:t xml:space="preserve">Điều 32. Quỹ đất để phát triển nhà ở</w:t>
      </w:r>
    </w:p>
    <w:p w:rsidR="00000000" w:rsidDel="00000000" w:rsidP="00000000" w:rsidRDefault="00000000" w:rsidRPr="00000000" w14:paraId="0000015A">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70"/>
        </w:tabs>
        <w:spacing w:after="0" w:before="136"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đất để phát triển nhà ở phải được xác định trong quy hoạch đô thị, quy hoạch xây dựng khu công nghiệp, quy hoạch xây dựng cơ sở giáo dục đại học, quy hoạch xây dựng khác theo quy định của pháp luật về quy hoạch, pháp luật về quy hoạch đô thị, pháp luật về xây dựng và quy định khác của pháp luật có liên quan.</w:t>
      </w:r>
    </w:p>
    <w:p w:rsidR="00000000" w:rsidDel="00000000" w:rsidP="00000000" w:rsidRDefault="00000000" w:rsidRPr="00000000" w14:paraId="0000015B">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68"/>
        </w:tabs>
        <w:spacing w:after="0" w:before="80"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diện tích đất để phát triển nhà ở phải phù hợp với quy hoạch sử dụng đất, kế hoạch sử dụng đất, nhu cầu diện tích đất để phát triển nhà ở trên địa bàn trong chương trình, kế hoạch phát triển nhà ở cấp tỉnh đã được phê duyệt, tuân thủ quy định của Luật này và pháp luật về đất đai.</w:t>
      </w:r>
    </w:p>
    <w:p w:rsidR="00000000" w:rsidDel="00000000" w:rsidP="00000000" w:rsidRDefault="00000000" w:rsidRPr="00000000" w14:paraId="0000015C">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63"/>
        </w:tabs>
        <w:spacing w:after="0" w:before="81"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diện tích đất để phát triển nhà ở thương mại, nhà ở công vụ, nhà ở phục vụ tái định cư phải tuân thủ quy định tại khoản 1 và khoản 2 Điều này, quy định tại các mục 2, 3 và 4 Chương này.</w:t>
      </w:r>
    </w:p>
    <w:p w:rsidR="00000000" w:rsidDel="00000000" w:rsidP="00000000" w:rsidRDefault="00000000" w:rsidRPr="00000000" w14:paraId="0000015D">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878"/>
        </w:tabs>
        <w:spacing w:after="0" w:before="80"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diện tích đất để phát triển nhà ở xã hội, nhà lưu trú công nhân trong khu công nghiệp, nhà ở cho lực lượng vũ trang nhân dân phải tuân thủ quy định tại khoản 1 và khoản 2 Điều này và quy định tại Chương VI của Luật này.</w:t>
      </w:r>
    </w:p>
    <w:p w:rsidR="00000000" w:rsidDel="00000000" w:rsidP="00000000" w:rsidRDefault="00000000" w:rsidRPr="00000000" w14:paraId="0000015E">
      <w:pPr>
        <w:pStyle w:val="Heading2"/>
        <w:spacing w:before="82" w:lineRule="auto"/>
        <w:ind w:firstLine="575"/>
        <w:rPr/>
      </w:pPr>
      <w:r w:rsidDel="00000000" w:rsidR="00000000" w:rsidRPr="00000000">
        <w:rPr>
          <w:rtl w:val="0"/>
        </w:rPr>
        <w:t xml:space="preserve">Điều 33. Yêu cầu đối với dự án đầu tư xây dựng nhà ở</w:t>
      </w:r>
    </w:p>
    <w:p w:rsidR="00000000" w:rsidDel="00000000" w:rsidP="00000000" w:rsidRDefault="00000000" w:rsidRPr="00000000" w14:paraId="0000015F">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80"/>
        </w:tabs>
        <w:spacing w:after="0" w:before="136" w:line="285"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quy định tại khoản 1 Điều 30 của Luật này phải bảo đảm các yêu cầu chung sau đây:</w:t>
      </w:r>
    </w:p>
    <w:p w:rsidR="00000000" w:rsidDel="00000000" w:rsidP="00000000" w:rsidRDefault="00000000" w:rsidRPr="00000000" w14:paraId="00000160">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48"/>
        </w:tabs>
        <w:spacing w:after="0" w:before="74"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Phù hợp với chương trình, kế hoạch phát triển nhà ở cấp tỉnh đã được phê duyệt, tuân thủ nội dung của chủ trương đầu tư đã được quyết định hoặc chấp thuận và</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5"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yêu cầu quy định tại Điều 5 của Luật này; triển khai thực hiện theo quy hoạch chi tiết đã được phê duyệt;</w:t>
      </w:r>
    </w:p>
    <w:p w:rsidR="00000000" w:rsidDel="00000000" w:rsidP="00000000" w:rsidRDefault="00000000" w:rsidRPr="00000000" w14:paraId="00000162">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81"/>
        </w:tabs>
        <w:spacing w:after="0" w:before="86" w:line="29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phân chia các dự án thành phần (nếu có), phân kỳ đầu tư phải được xác định trong chủ trương đầu tư, Báo cáo nghiên cứu khả thi đầu tư xây dựng, quyết định đầu tư xây dựng theo quy định của pháp luật về đầu tư, pháp luật về đầu tư công, pháp luật về xây dựng;</w:t>
      </w:r>
    </w:p>
    <w:p w:rsidR="00000000" w:rsidDel="00000000" w:rsidP="00000000" w:rsidRDefault="00000000" w:rsidRPr="00000000" w14:paraId="00000163">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88"/>
        </w:tabs>
        <w:spacing w:after="0" w:before="79"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các khu vực trong dự án phải được đặt tên bằng tiếng Việt; đối với dự án đầu tư xây dựng nhà ở xã hội, nhà ở cho lực lượng vũ trang nhân dân, nhà ở phục vụ tái định cư thì chủ đầu tư dự án đầu tư xây dựng nhà ở phải đặt tên bằng tiếng Việt; trường hợp chủ đầu tư dự án đầu tư xây dựng nhà ở thương mại, dự án đầu tư cải tạo, xây dựng lại nhà chung cư có nhu cầu đặt tên dự án, tên các khu vực trong dự án bằng tiếng nước ngoài thì phải viết tên đầy đủ bằng tiếng Việt trước, tên tiếng nước ngoài sau. Tên dự án, tên các khu vực trong dự án phải được nêu trong chủ trương đầu tư hoặc nội dung dự án đã được phê duyệt, được sử dụng trong cả quá trình đầu tư xây dựng và quản lý, sử dụng sau khi hoàn thành đầu tư xây dựng;</w:t>
      </w:r>
    </w:p>
    <w:p w:rsidR="00000000" w:rsidDel="00000000" w:rsidP="00000000" w:rsidRDefault="00000000" w:rsidRPr="00000000" w14:paraId="00000164">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96"/>
        </w:tabs>
        <w:spacing w:after="0" w:before="82" w:line="29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dự án đã được phê duyệt phải được chủ đầu tư dự án đầu tư xây dựng nhà ở thực hiện đầy đủ; trường hợp điều chỉnh nội dung dự án mà phải điều chỉnh chủ trương đầu tư thì chủ đầu tư dự án đầu tư xây dựng nhà ở phải thực hiện thủ tục điều chỉnh chủ trương đầu tư theo quy định của pháp luật trước khi điều chỉnh nội dung dự án;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Việc nghiệm thu, bàn giao nhà ở, công trình hạ tầng kỹ thuật, hạ tầng xã hội theo dự án phải được thực hiện theo quy định của Luật này, pháp luật về xây dựng và quy định khác của pháp luật có liên quan; bảo đảm chất lượng, an toàn trong xây dựng, vận hành, khai thác, sử dụng công trình, yêu cầu về phòng cháy, chữa cháy và bảo vệ môi trường. Tại khu vực chịu ảnh hưởng của biến đổi khí hậu thì còn phải đáp ứng yêu cầu về phòng, chống thiên tai và ứng phó với biến đổi khí hậu theo quy định của pháp luật;</w:t>
      </w:r>
    </w:p>
    <w:p w:rsidR="00000000" w:rsidDel="00000000" w:rsidP="00000000" w:rsidRDefault="00000000" w:rsidRPr="00000000" w14:paraId="00000166">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80"/>
        </w:tabs>
        <w:spacing w:after="0" w:before="84"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có áp dụng công nghệ tiết kiệm năng lượng, tiết kiệm tài nguyên, công trình xanh hoặc đô thị thông minh thì phải đáp ứng yêu cầu, tiêu chuẩn, quy chuẩn kỹ thuật theo quy định của pháp luật; đối với nhà chung cư thì còn phải thiết kế lắp đặt hệ thống hạ tầng viễn thông, thông tin theo quy định của pháp luật.</w:t>
      </w:r>
    </w:p>
    <w:p w:rsidR="00000000" w:rsidDel="00000000" w:rsidP="00000000" w:rsidRDefault="00000000" w:rsidRPr="00000000" w14:paraId="00000167">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68"/>
        </w:tabs>
        <w:spacing w:after="0" w:before="268"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công trình nhà ở có mục đích sử dụng hỗn hợp quy định tại điểm b khoản 1 Điều 30 của Luật này phải tuân thủ yêu cầu quy định tại khoản 1 Điều này và yêu cầu sau đây:</w:t>
      </w:r>
    </w:p>
    <w:p w:rsidR="00000000" w:rsidDel="00000000" w:rsidP="00000000" w:rsidRDefault="00000000" w:rsidRPr="00000000" w14:paraId="00000168">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84"/>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xác định rõ mục đích để ở và sử dụng vào mục đích văn phòng hoặc thương mại, dịch vụ, mục đích khác trong chủ trương đầu tư dự án đã được quyết định hoặc chấp thuận;</w:t>
      </w:r>
    </w:p>
    <w:p w:rsidR="00000000" w:rsidDel="00000000" w:rsidP="00000000" w:rsidRDefault="00000000" w:rsidRPr="00000000" w14:paraId="00000169">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907"/>
        </w:tabs>
        <w:spacing w:after="0" w:before="82"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nội dung dự án đã được phê duyệt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w:t>
      </w:r>
    </w:p>
    <w:p w:rsidR="00000000" w:rsidDel="00000000" w:rsidP="00000000" w:rsidRDefault="00000000" w:rsidRPr="00000000" w14:paraId="0000016A">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89"/>
        </w:tabs>
        <w:spacing w:after="0" w:before="79"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bảo đảm đồng bộ hệ thống hạ tầng kỹ thuật, hạ tầng xã hội trong và ngoài phạm vi dự án.</w:t>
      </w:r>
    </w:p>
    <w:p w:rsidR="00000000" w:rsidDel="00000000" w:rsidP="00000000" w:rsidRDefault="00000000" w:rsidRPr="00000000" w14:paraId="0000016B">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85"/>
        </w:tabs>
        <w:spacing w:after="0" w:before="74"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quy định tại các điểm c, d, đ và e khoản 1 Điều 30 của Luật này phải tuân thủ yêu cầu quy định tại khoản 1 Điều này và yêu cầu sau đây:</w:t>
      </w:r>
    </w:p>
    <w:p w:rsidR="00000000" w:rsidDel="00000000" w:rsidP="00000000" w:rsidRDefault="00000000" w:rsidRPr="00000000" w14:paraId="0000016C">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77"/>
        </w:tabs>
        <w:spacing w:after="0" w:before="79"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có đầy đủ hệ thống hạ tầng kỹ thuật, hệ thống hạ tầng xã hội đáp ứng chỉ tiêu quy hoạch theo quy định của pháp luật về quy hoạch và phải bảo đảm kết nối với hệ thống hạ tầng kỹ thuật chung của khu vực;</w:t>
      </w:r>
    </w:p>
    <w:p w:rsidR="00000000" w:rsidDel="00000000" w:rsidP="00000000" w:rsidRDefault="00000000" w:rsidRPr="00000000" w14:paraId="0000016D">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93"/>
        </w:tabs>
        <w:spacing w:after="0" w:before="82"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p>
    <w:p w:rsidR="00000000" w:rsidDel="00000000" w:rsidP="00000000" w:rsidRDefault="00000000" w:rsidRPr="00000000" w14:paraId="0000016E">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860"/>
        </w:tabs>
        <w:spacing w:after="0" w:before="79"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được chuyển nhượng quyền sử dụng đất để cá nhân tự xây dựng nhà ở theo quy định của Luật này và quy định khác của pháp luật có liên quan thì trong nội dung dự án được phê duyệt phải xác định rõ khu vực, vị trí phải đầu tư xây dựng nhà ở và khu vực, vị trí được chuyển nhượng quyền sử dụng đất để cá nhân tự xây dựng nhà ở hoặc toàn bộ dự án thuộc trường hợp được chuyển nhượng quyền sử dụng đất để cá nhân tự xây dựng nhà ở.</w:t>
      </w:r>
    </w:p>
    <w:p w:rsidR="00000000" w:rsidDel="00000000" w:rsidP="00000000" w:rsidRDefault="00000000" w:rsidRPr="00000000" w14:paraId="0000016F">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68"/>
        </w:tabs>
        <w:spacing w:after="0" w:before="82"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Ngoài yêu cầu quy định tại các khoản 1, 2 và 3 Điều này, dự án đầu tư xây dựng nhà ở còn phải đáp ứng yêu cầu khác tương ứng với từng loại dự án đầu tư xây dựng nhà ở quy định tại các điều 49, 53, 60, 81, 95 và 105 của Luật này và quy định khác của pháp luật có liên quan.</w:t>
      </w:r>
    </w:p>
    <w:p w:rsidR="00000000" w:rsidDel="00000000" w:rsidP="00000000" w:rsidRDefault="00000000" w:rsidRPr="00000000" w14:paraId="00000170">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878"/>
        </w:tabs>
        <w:spacing w:after="0" w:before="276"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mục dự án đầu tư xây dựng nhà ở đang triển khai thực hiện trên địa bàn tỉnh, thành phố trực thuộc Trung ương phải được công khai trên Cổng thông tin điện tử của Ủy ban nhân dân cấp tỉnh và cơ quan quản lý nhà ở cấp tỉnh.</w:t>
      </w:r>
    </w:p>
    <w:p w:rsidR="00000000" w:rsidDel="00000000" w:rsidP="00000000" w:rsidRDefault="00000000" w:rsidRPr="00000000" w14:paraId="00000171">
      <w:pPr>
        <w:pStyle w:val="Heading2"/>
        <w:spacing w:before="81" w:lineRule="auto"/>
        <w:ind w:firstLine="575"/>
        <w:rPr/>
      </w:pPr>
      <w:r w:rsidDel="00000000" w:rsidR="00000000" w:rsidRPr="00000000">
        <w:rPr>
          <w:rtl w:val="0"/>
        </w:rPr>
        <w:t xml:space="preserve">Điều 34. Các giai đoạn của dự án đầu tư xây dựng nhà ở</w:t>
      </w:r>
    </w:p>
    <w:p w:rsidR="00000000" w:rsidDel="00000000" w:rsidP="00000000" w:rsidRDefault="00000000" w:rsidRPr="00000000" w14:paraId="00000172">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63"/>
        </w:tabs>
        <w:spacing w:after="0" w:before="149"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giai đoạn của dự án đầu tư xây dựng nhà ở bao gồm giai đoạn chuẩn bị dự án, giai đoạn thực hiện dự án, giai đoạn kết thúc xây dựng dự án, đưa công trình của dự án vào khai thác, sử dụng theo quy định của pháp luật về nhà ở, pháp luật về đầu tư, pháp luật về đầu tư công, pháp luật về xây dựng và quy định khác của pháp luật có liên quan.</w:t>
      </w:r>
    </w:p>
    <w:p w:rsidR="00000000" w:rsidDel="00000000" w:rsidP="00000000" w:rsidRDefault="00000000" w:rsidRPr="00000000" w14:paraId="00000173">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854"/>
        </w:tabs>
        <w:spacing w:after="0" w:before="82"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khoản 1 Điều này.</w:t>
      </w:r>
    </w:p>
    <w:p w:rsidR="00000000" w:rsidDel="00000000" w:rsidP="00000000" w:rsidRDefault="00000000" w:rsidRPr="00000000" w14:paraId="00000174">
      <w:pPr>
        <w:pStyle w:val="Heading2"/>
        <w:spacing w:before="146" w:line="291.99999999999994" w:lineRule="auto"/>
        <w:ind w:left="121" w:right="115" w:firstLine="453"/>
        <w:rPr/>
      </w:pPr>
      <w:r w:rsidDel="00000000" w:rsidR="00000000" w:rsidRPr="00000000">
        <w:rPr>
          <w:rtl w:val="0"/>
        </w:rPr>
        <w:t xml:space="preserve">Điều 35. Chủ đầu tư và điều kiện làm chủ đầu tư dự án đầu tư xây dựng nhà ở</w:t>
      </w:r>
    </w:p>
    <w:p w:rsidR="00000000" w:rsidDel="00000000" w:rsidP="00000000" w:rsidRDefault="00000000" w:rsidRPr="00000000" w14:paraId="00000175">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54"/>
        </w:tabs>
        <w:spacing w:after="0" w:before="76"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bao gồm:</w:t>
      </w:r>
    </w:p>
    <w:p w:rsidR="00000000" w:rsidDel="00000000" w:rsidP="00000000" w:rsidRDefault="00000000" w:rsidRPr="00000000" w14:paraId="00000176">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92"/>
        </w:tabs>
        <w:spacing w:after="0" w:before="149"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hoặc hợp tác xã, liên hiệp hợp tác xã, bao gồm cả tổ chức kinh tế có vốn đầu tư nước ngoài được thành lập và hoạt động theo pháp luật Việt Nam và có chức năng kinh doanh bất động sản (sau đây gọi chung là doanh nghiệp kinh doanh bất động sản) và đáp ứng điều kiện quy định tại khoản 2 Điều này;</w:t>
      </w:r>
    </w:p>
    <w:p w:rsidR="00000000" w:rsidDel="00000000" w:rsidP="00000000" w:rsidRDefault="00000000" w:rsidRPr="00000000" w14:paraId="00000177">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906"/>
        </w:tabs>
        <w:spacing w:after="0" w:before="81" w:line="29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đầu tư xây dựng nhà ở bằng nguồn vốn quy định tại khoản 5 Điều 112, khoản 1 Điều 113 của Luật này và đáp ứng điều kiện quy định tại khoản 3 Điều này.</w:t>
      </w:r>
    </w:p>
    <w:p w:rsidR="00000000" w:rsidDel="00000000" w:rsidP="00000000" w:rsidRDefault="00000000" w:rsidRPr="00000000" w14:paraId="00000178">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63"/>
        </w:tabs>
        <w:spacing w:after="0" w:before="91"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điểm a khoản 1 Điều này thì chủ đầu tư dự án đầu tư xây dựng nhà ở phải đáp ứng các điều kiện sau đây:</w:t>
      </w:r>
    </w:p>
    <w:p w:rsidR="00000000" w:rsidDel="00000000" w:rsidP="00000000" w:rsidRDefault="00000000" w:rsidRPr="00000000" w14:paraId="00000179">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72"/>
        </w:tabs>
        <w:spacing w:after="0" w:before="80" w:line="240" w:lineRule="auto"/>
        <w:ind w:left="872" w:right="0" w:hanging="2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vốn chủ sở hữu theo quy định của pháp luật về kinh doanh bất động sản</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thực hiện đối với từng dự án đầu tư xây dựng nhà ở;</w:t>
      </w:r>
    </w:p>
    <w:p w:rsidR="00000000" w:rsidDel="00000000" w:rsidP="00000000" w:rsidRDefault="00000000" w:rsidRPr="00000000" w14:paraId="0000017B">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86"/>
        </w:tabs>
        <w:spacing w:after="0" w:before="161"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quyền sử dụng đất để thực hiện đối với từng loại dự án đầu tư xây dựng nhà ở theo quy định của Luật này hoặc được giao đất, cho thuê đất theo quy định của Luật Đất đai;</w:t>
      </w:r>
    </w:p>
    <w:p w:rsidR="00000000" w:rsidDel="00000000" w:rsidP="00000000" w:rsidRDefault="00000000" w:rsidRPr="00000000" w14:paraId="0000017C">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885"/>
        </w:tabs>
        <w:spacing w:after="0" w:before="81"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năng lực, kinh nghiệm để thực hiện dự án đầu tư xây dựng nhà ở theo quy định của pháp luật.</w:t>
      </w:r>
    </w:p>
    <w:p w:rsidR="00000000" w:rsidDel="00000000" w:rsidP="00000000" w:rsidRDefault="00000000" w:rsidRPr="00000000" w14:paraId="0000017D">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863"/>
        </w:tabs>
        <w:spacing w:after="0" w:before="82"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điểm b khoản 1 Điều này thì chủ đầu tư dự án đầu tư xây dựng nhà ở là tổ chức được người quyết định đầu tư giao quản lý, sử dụng vốn để thực hiện dự án đầu tư xây dựng nhà ở.</w:t>
      </w:r>
    </w:p>
    <w:p w:rsidR="00000000" w:rsidDel="00000000" w:rsidP="00000000" w:rsidRDefault="00000000" w:rsidRPr="00000000" w14:paraId="0000017E">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38"/>
        </w:tabs>
        <w:spacing w:after="0" w:before="268" w:line="283" w:lineRule="auto"/>
        <w:ind w:left="121" w:right="114" w:firstLine="522.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từng loại hình dự án đầu tư xây dựng nhà ở, việc lựa chọn chủ đầu tư dự án đầu tư xây dựng nhà ở phải tuân thủ quy định tại các khoản 1, 2, 3 Điều này và quy định khác có liên quan của Luật này.</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spacing w:before="0" w:lineRule="auto"/>
        <w:ind w:left="297" w:right="296" w:firstLine="0"/>
        <w:jc w:val="center"/>
        <w:rPr>
          <w:b w:val="1"/>
          <w:sz w:val="28"/>
          <w:szCs w:val="28"/>
        </w:rPr>
      </w:pPr>
      <w:r w:rsidDel="00000000" w:rsidR="00000000" w:rsidRPr="00000000">
        <w:rPr>
          <w:b w:val="1"/>
          <w:sz w:val="28"/>
          <w:szCs w:val="28"/>
          <w:rtl w:val="0"/>
        </w:rPr>
        <w:t xml:space="preserve">Mục 2</w:t>
      </w:r>
    </w:p>
    <w:p w:rsidR="00000000" w:rsidDel="00000000" w:rsidP="00000000" w:rsidRDefault="00000000" w:rsidRPr="00000000" w14:paraId="00000181">
      <w:pPr>
        <w:pStyle w:val="Heading1"/>
        <w:spacing w:before="58" w:lineRule="auto"/>
        <w:ind w:left="298" w:firstLine="0"/>
        <w:rPr/>
      </w:pPr>
      <w:r w:rsidDel="00000000" w:rsidR="00000000" w:rsidRPr="00000000">
        <w:rPr>
          <w:rtl w:val="0"/>
        </w:rPr>
        <w:t xml:space="preserve">PHÁT TRIỂN NHÀ Ở THƯƠNG MẠI THEO DỰ ÁN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2"/>
        <w:spacing w:before="1" w:lineRule="auto"/>
        <w:ind w:firstLine="575"/>
        <w:rPr/>
      </w:pPr>
      <w:r w:rsidDel="00000000" w:rsidR="00000000" w:rsidRPr="00000000">
        <w:rPr>
          <w:rtl w:val="0"/>
        </w:rPr>
        <w:t xml:space="preserve">Điều 36. Chủ đầu tư dự án đầu tư xây dựng nhà ở thương mại</w:t>
      </w:r>
    </w:p>
    <w:p w:rsidR="00000000" w:rsidDel="00000000" w:rsidP="00000000" w:rsidRDefault="00000000" w:rsidRPr="00000000" w14:paraId="00000184">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2"/>
        </w:tabs>
        <w:spacing w:after="0" w:before="136"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thương mại phải là doanh nghiệp kinh doanh bất động sản đáp ứng điều kiện quy định tại điểm a và điểm c khoản 2 Điều 35 của Luật này và thuộc một trong các trường hợp quy định tại khoản 2 hoặc khoản 3 Điều này.</w:t>
      </w:r>
    </w:p>
    <w:p w:rsidR="00000000" w:rsidDel="00000000" w:rsidP="00000000" w:rsidRDefault="00000000" w:rsidRPr="00000000" w14:paraId="00000185">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73"/>
        </w:tabs>
        <w:spacing w:after="0" w:before="81"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giao đất, cho thuê đất do trúng đấu giá quyền sử dụng đất, trúng đấu thầu lựa chọn nhà đầu tư thực hiện dự án có sử dụng đất; trường hợp khác được chấp thuận nhà đầu tư khi tổ chức đấu giá, đấu thầu theo quy định của pháp luật về đầu tư.</w:t>
      </w:r>
    </w:p>
    <w:p w:rsidR="00000000" w:rsidDel="00000000" w:rsidP="00000000" w:rsidRDefault="00000000" w:rsidRPr="00000000" w14:paraId="00000186">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885"/>
        </w:tabs>
        <w:spacing w:after="0" w:before="81"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chấp thuận chủ trương đầu tư đồng thời chấp thuận nhà đầu tư làm chủ đầu tư dự án đầu tư xây dựng nhà ở thương mại khi nhà đầu tư có quyền sử dụng đất thông qua thỏa thuận về nhận quyền sử dụng đất đối với loại đất được thực hiện dự án đầu tư xây dựng nhà ở thương mại hoặc đang có quyền sử dụng đất đối với loại đất được thực hiện dự án đầu tư xây dựng nhà ở thương mại theo quy định của Luật Đất đai.</w:t>
      </w:r>
    </w:p>
    <w:p w:rsidR="00000000" w:rsidDel="00000000" w:rsidP="00000000" w:rsidRDefault="00000000" w:rsidRPr="00000000" w14:paraId="00000187">
      <w:pPr>
        <w:pStyle w:val="Heading2"/>
        <w:spacing w:before="80" w:lineRule="auto"/>
        <w:ind w:firstLine="575"/>
        <w:rPr/>
      </w:pPr>
      <w:r w:rsidDel="00000000" w:rsidR="00000000" w:rsidRPr="00000000">
        <w:rPr>
          <w:rtl w:val="0"/>
        </w:rPr>
        <w:t xml:space="preserve">Điều 37. Thực hiện dự án đầu tư xây dựng nhà ở thương mại</w:t>
      </w:r>
    </w:p>
    <w:p w:rsidR="00000000" w:rsidDel="00000000" w:rsidP="00000000" w:rsidRDefault="00000000" w:rsidRPr="00000000" w14:paraId="00000188">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5"/>
        </w:tabs>
        <w:spacing w:after="0" w:before="139" w:line="283"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dự án đầu tư xây dựng nhà ở phải tuân thủ quy định của Luật này, pháp luật về xây dựng và quy định khác của pháp luật có liên quan.</w:t>
      </w:r>
    </w:p>
    <w:p w:rsidR="00000000" w:rsidDel="00000000" w:rsidP="00000000" w:rsidRDefault="00000000" w:rsidRPr="00000000" w14:paraId="00000189">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56"/>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phải xây dựng nhà ở và hệ thống hạ tầng kỹ thuật, hạ tầng xã hội theo quy hoạch, nội dung và tiến độ dự án đã được phê duyệt; trường hợp dự án có phân kỳ đầu tư thì phải thực hiện xây dựng theo đúng phân kỳ đầu tư đã được chấp thuận.</w:t>
      </w:r>
    </w:p>
    <w:p w:rsidR="00000000" w:rsidDel="00000000" w:rsidP="00000000" w:rsidRDefault="00000000" w:rsidRPr="00000000" w14:paraId="0000018A">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58"/>
        </w:tabs>
        <w:spacing w:after="0" w:before="7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hệ thống hạ tầng kỹ thuật, hạ tầng xã hội thuộc trường hợp phải bàn giao cho chính quyền hoặc cơ quan chức năng của địa phương quản lý theo nội dung chấp thuận chủ trương đầu tư, nội dung dự án đã được phê duyệt thì phải thực hiện bàn giao sau khi hoàn thành việc đầu tư xây dựng; cơ quan, tổ chức nhận bàn giao có trách nhiệm tiếp nhận để quản lý, bảo trì, vận hành, khai thác, sử dụng</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đúng mục đích và công năng đã được phê duyệt. Đối với hệ thống hạ tầng kỹ thuật, hạ tầng xã hội do Nhà nước đầu tư xây dựng thì tổ chức được giao đầu tư xây dựng hệ thống hạ tầng kỹ thuật, hạ tầng xã hội phải thực hiện theo nội dung, tiến độ dự án đã được phê duyệt.</w:t>
      </w:r>
    </w:p>
    <w:p w:rsidR="00000000" w:rsidDel="00000000" w:rsidP="00000000" w:rsidRDefault="00000000" w:rsidRPr="00000000" w14:paraId="0000018C">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0"/>
        </w:tabs>
        <w:spacing w:after="0" w:before="74" w:line="27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bàn giao nhà ở cho người mua, thuê mua chỉ được thực hiện sau khi đã hoàn thành việc nghiệm thu công trình nhà ở theo thiết kế đã được phê duyệt và nghiệm thu công trình hạ tầng kỹ thuật của khu vực có nhà ở được đầu tư xây dựng theo tiến độ của dự án đã được phê duyệt. Trường hợp chủ đầu tư dự án đầu tư xây dựng nhà ở phải xây dựng công trình hạ tầng xã hội phục vụ nhu cầu ở theo chủ trương đầu tư dự án thì phải hoàn thành xây dựng và nghiệm thu công trình này theo tiến độ của dự án đã được phê duyệt trước khi bàn giao nhà ở. Trường hợp bàn giao nhà ở xây dựng thô thì phải hoàn thiện toàn bộ phần mặt ngoài của nhà ở đó.</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bàn giao nhà chung cư, chủ đầu tư dự án đầu tư xây dựng nhà ở phải có đủ</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bàn giao nhà ở theo quy định của Chính phủ.</w:t>
      </w:r>
    </w:p>
    <w:p w:rsidR="00000000" w:rsidDel="00000000" w:rsidP="00000000" w:rsidRDefault="00000000" w:rsidRPr="00000000" w14:paraId="0000018F">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873"/>
        </w:tabs>
        <w:spacing w:after="0" w:before="127" w:line="278.0000000000000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nghiệm thu công trình nhà ở và hệ thống hạ tầng kỹ thuật, hạ tầng xã hội trong dự án được thực hiện theo quy định của pháp luật về xây dựng.</w:t>
      </w:r>
    </w:p>
    <w:p w:rsidR="00000000" w:rsidDel="00000000" w:rsidP="00000000" w:rsidRDefault="00000000" w:rsidRPr="00000000" w14:paraId="00000190">
      <w:pPr>
        <w:pStyle w:val="Heading2"/>
        <w:spacing w:before="74" w:lineRule="auto"/>
        <w:ind w:firstLine="575"/>
        <w:rPr/>
      </w:pPr>
      <w:r w:rsidDel="00000000" w:rsidR="00000000" w:rsidRPr="00000000">
        <w:rPr>
          <w:rtl w:val="0"/>
        </w:rPr>
        <w:t xml:space="preserve">Điều 38. Quyền của chủ đầu tư dự án đầu tư xây dựng nhà ở thương mại</w:t>
      </w:r>
    </w:p>
    <w:p w:rsidR="00000000" w:rsidDel="00000000" w:rsidP="00000000" w:rsidRDefault="00000000" w:rsidRPr="00000000" w14:paraId="00000191">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68"/>
        </w:tabs>
        <w:spacing w:after="0" w:before="126" w:line="27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cơ quan, tổ chức có liên quan thực hiện các thủ tục theo đúng quy định của pháp luật trong quá trình chấp thuận chủ trương đầu tư, lập, phê duyệt và triển khai thực hiện dự án.</w:t>
      </w:r>
    </w:p>
    <w:p w:rsidR="00000000" w:rsidDel="00000000" w:rsidP="00000000" w:rsidRDefault="00000000" w:rsidRPr="00000000" w14:paraId="00000192">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77"/>
        </w:tabs>
        <w:spacing w:after="0" w:before="87"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Bán, cho thuê mua, cho thuê nhà ở; thực hiện huy động vốn, thu tiền bán, cho thuê mua, cho thuê nhà ở theo quy định của Luật này, pháp luật về kinh doanh bất động sản và theo nội dung hợp đồng đã ký kết.</w:t>
      </w:r>
    </w:p>
    <w:p w:rsidR="00000000" w:rsidDel="00000000" w:rsidP="00000000" w:rsidRDefault="00000000" w:rsidRPr="00000000" w14:paraId="00000193">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54"/>
        </w:tabs>
        <w:spacing w:after="0" w:before="82"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quyền của người sử dụng đất và kinh doanh sản phẩm trong dự án theo nội dung chấp thuận chủ trương đầu tư và nội dung dự án đã được phê duyệt.</w:t>
      </w:r>
    </w:p>
    <w:p w:rsidR="00000000" w:rsidDel="00000000" w:rsidP="00000000" w:rsidRDefault="00000000" w:rsidRPr="00000000" w14:paraId="00000194">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65"/>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chuyển nhượng một phần hoặc toàn bộ dự án theo quy định của pháp luật về kinh doanh bất động sản, pháp luật về đất đai, pháp luật về đầu tư.</w:t>
      </w:r>
    </w:p>
    <w:p w:rsidR="00000000" w:rsidDel="00000000" w:rsidP="00000000" w:rsidRDefault="00000000" w:rsidRPr="00000000" w14:paraId="00000195">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65"/>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thực hiện quản lý, khai thác hệ thống hạ tầng kỹ thuật, hạ tầng xã hội trong phạm vi dự án không phải bàn giao cho Nhà nước theo nội dung chấp thuận chủ trương đầu tư, nội dung dự án đã được phê duyệt.</w:t>
      </w:r>
    </w:p>
    <w:p w:rsidR="00000000" w:rsidDel="00000000" w:rsidP="00000000" w:rsidRDefault="00000000" w:rsidRPr="00000000" w14:paraId="00000196">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61"/>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cơ quan nhà nước có thẩm quyền cấp Giấy chứng nhận đối với nhà ở được xây dựng trong dự án theo quy định tại Điều 9 của Luật này và pháp luật về đất đai.</w:t>
      </w:r>
    </w:p>
    <w:p w:rsidR="00000000" w:rsidDel="00000000" w:rsidP="00000000" w:rsidRDefault="00000000" w:rsidRPr="00000000" w14:paraId="00000197">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75"/>
        </w:tabs>
        <w:spacing w:after="0" w:before="285" w:line="297"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hưởng chính sách ưu đãi của Nhà nước trong quá trình thực hiện dự án theo quy định của pháp luật.</w:t>
      </w:r>
    </w:p>
    <w:p w:rsidR="00000000" w:rsidDel="00000000" w:rsidP="00000000" w:rsidRDefault="00000000" w:rsidRPr="00000000" w14:paraId="00000198">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855"/>
        </w:tabs>
        <w:spacing w:after="0" w:before="8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Quyền khác theo quy định của pháp luật.</w:t>
      </w:r>
    </w:p>
    <w:p w:rsidR="00000000" w:rsidDel="00000000" w:rsidP="00000000" w:rsidRDefault="00000000" w:rsidRPr="00000000" w14:paraId="00000199">
      <w:pPr>
        <w:pStyle w:val="Heading2"/>
        <w:spacing w:before="158" w:lineRule="auto"/>
        <w:ind w:firstLine="575"/>
        <w:rPr/>
      </w:pPr>
      <w:r w:rsidDel="00000000" w:rsidR="00000000" w:rsidRPr="00000000">
        <w:rPr>
          <w:rtl w:val="0"/>
        </w:rPr>
        <w:t xml:space="preserve">Điều 39. Nghĩa vụ của chủ đầu tư dự án đầu tư xây dựng nhà ở thương mại</w:t>
      </w:r>
    </w:p>
    <w:p w:rsidR="00000000" w:rsidDel="00000000" w:rsidP="00000000" w:rsidRDefault="00000000" w:rsidRPr="00000000" w14:paraId="0000019A">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1"/>
        </w:tabs>
        <w:spacing w:after="0" w:before="158"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phê duyệt và triển khai thực hiện dự án theo đúng nội dung chấp thuận chủ trương đầu tư, nội dung dự án đã được phê duyệt, quy định của Luật này, pháp luật về xây dựng và quy định khác của pháp luật có liên quan.</w:t>
      </w:r>
    </w:p>
    <w:p w:rsidR="00000000" w:rsidDel="00000000" w:rsidP="00000000" w:rsidRDefault="00000000" w:rsidRPr="00000000" w14:paraId="0000019B">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54"/>
        </w:tabs>
        <w:spacing w:after="0" w:before="81"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quỹ hoặc phải có bảo lãnh ngân hàng về nghĩa vụ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rsidR="00000000" w:rsidDel="00000000" w:rsidP="00000000" w:rsidRDefault="00000000" w:rsidRPr="00000000" w14:paraId="0000019C">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87"/>
        </w:tabs>
        <w:spacing w:after="0" w:before="83" w:line="297"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nhà ở và công trình hạ tầng kỹ thuật, hạ tầng xã hội trong dự án được giao xây dựng theo đúng quy hoạch chi tiết, nội dung chấp thuận chủ trương đầu tư, tuân thủ thiết kế, tiêu chuẩn diện tích nhà ở và nội dung dự án đã được phê duyệt.</w:t>
      </w:r>
    </w:p>
    <w:p w:rsidR="00000000" w:rsidDel="00000000" w:rsidP="00000000" w:rsidRDefault="00000000" w:rsidRPr="00000000" w14:paraId="0000019D">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8"/>
        </w:tabs>
        <w:spacing w:after="0" w:before="82" w:line="297"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thuộc diện được chuyển nhượng quyền sử dụng đất để cá nhân tự xây dựng nhà ở theo quy định của Luật này thì chủ đầu tư dự án đầu tư xây dựng nhà ở chỉ được chuyển nhượng sau khi đã hoàn thành và nghiệm thu đưa vào sử dụng hệ thống hạ tầng kỹ thuật theo quy định của pháp luật về xây dựng và pháp luật về kinh doanh bất động sản đối với khu vực được chuyển nhượng.</w:t>
      </w:r>
    </w:p>
    <w:p w:rsidR="00000000" w:rsidDel="00000000" w:rsidP="00000000" w:rsidRDefault="00000000" w:rsidRPr="00000000" w14:paraId="0000019E">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58"/>
        </w:tabs>
        <w:spacing w:after="0" w:before="84"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tình hình triển khai, kết quả thực hiện dự án theo định kỳ và khi kết thúc dự án theo quy định của pháp luật về nhà ở và pháp luật về kinh doanh bất động sản.</w:t>
      </w:r>
    </w:p>
    <w:p w:rsidR="00000000" w:rsidDel="00000000" w:rsidP="00000000" w:rsidRDefault="00000000" w:rsidRPr="00000000" w14:paraId="0000019F">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3"/>
        </w:tabs>
        <w:spacing w:after="0" w:before="82"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kết hợp đồng, văn bản liên quan đến việc huy động vốn để thực hiện dự án đầu tư xây dựng nhà ở theo quy định của Luật này, pháp luật về kinh doanh bất động sản và quy định khác của pháp luật có liên quan. Không được ủy quyền hoặc giao cho bên tham gia hợp tác đầu tư, liên doanh, liên kết, hợp tác kinh doanh, góp vốn hoặc tổ chức, cá nhân khác thực hiện ký hợp đồng thuê, thuê mua, mua bán nhà ở, hợp đồng đặt cọc giao dịch về nhà ở hoặc kinh doanh quyền sử dụng đất trong dự án.</w:t>
      </w:r>
    </w:p>
    <w:p w:rsidR="00000000" w:rsidDel="00000000" w:rsidP="00000000" w:rsidRDefault="00000000" w:rsidRPr="00000000" w14:paraId="000001A0">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8"/>
        </w:tabs>
        <w:spacing w:after="0" w:before="85" w:line="297"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97"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dịch mua bán, cho thuê mua, cho thuê nhà ở, kinh doanh quyền sử dụng đất theo đúng quy định của Luật này, pháp luật về kinh doanh bất động sản và quy định khác của pháp luật có liên quan.</w:t>
      </w:r>
    </w:p>
    <w:p w:rsidR="00000000" w:rsidDel="00000000" w:rsidP="00000000" w:rsidRDefault="00000000" w:rsidRPr="00000000" w14:paraId="000001A2">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8"/>
        </w:tabs>
        <w:spacing w:after="0" w:before="53"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50 ngày, kể từ ngày bàn giao nhà ở cho người mua hoặc kể từ ngày bên thuê mua đã thanh toán đủ tiền theo thỏa thuận thì phải nộp hồ sơ đề nghị cơ quan nhà nước có thẩm quyền cấp Giấy chứng nhận cho người mua, người thuê mua nhà ở, trừ trường hợp người mua, thuê mua tự nguyện làm thủ tục đề nghị cấp Giấy chứng nhận.</w:t>
      </w:r>
    </w:p>
    <w:p w:rsidR="00000000" w:rsidDel="00000000" w:rsidP="00000000" w:rsidRDefault="00000000" w:rsidRPr="00000000" w14:paraId="000001A3">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866"/>
        </w:tabs>
        <w:spacing w:after="0" w:before="88" w:line="26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hành nhà ở theo quy định của Luật này và pháp luật về xây dựng; thực hiện nghĩa vụ tài chính với Nhà nước theo quy định của pháp luật.</w:t>
      </w:r>
    </w:p>
    <w:p w:rsidR="00000000" w:rsidDel="00000000" w:rsidP="00000000" w:rsidRDefault="00000000" w:rsidRPr="00000000" w14:paraId="000001A4">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1003"/>
        </w:tabs>
        <w:spacing w:after="0" w:before="82" w:line="26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Chấp hành quyết định đã có hiệu lực pháp luật của cơ quan có thẩm quyền về xử lý hành vi vi phạm pháp luật trong việc phát triển nhà ở, huy động vốn, ứng tiền trước của khách hàng, thực hiện giao dịch về nhà ở và hoạt động khác quy định tại Luật này.</w:t>
      </w:r>
    </w:p>
    <w:p w:rsidR="00000000" w:rsidDel="00000000" w:rsidP="00000000" w:rsidRDefault="00000000" w:rsidRPr="00000000" w14:paraId="000001A5">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1022"/>
        </w:tabs>
        <w:spacing w:after="0" w:before="87"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thường thiệt hại trong trường hợp gây thiệt hại cho khách hàng hoặc cho tổ chức, cá nhân tham gia đầu tư xây dựng nhà ở.</w:t>
      </w:r>
    </w:p>
    <w:p w:rsidR="00000000" w:rsidDel="00000000" w:rsidP="00000000" w:rsidRDefault="00000000" w:rsidRPr="00000000" w14:paraId="000001A6">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997"/>
        </w:tabs>
        <w:spacing w:after="0" w:before="83" w:line="240" w:lineRule="auto"/>
        <w:ind w:left="997" w:right="0" w:hanging="4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Nghĩa vụ quy định tại khoản 2 và khoản 3 Điều 83 của Luật này.</w:t>
      </w:r>
    </w:p>
    <w:p w:rsidR="00000000" w:rsidDel="00000000" w:rsidP="00000000" w:rsidRDefault="00000000" w:rsidRPr="00000000" w14:paraId="000001A7">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997"/>
        </w:tabs>
        <w:spacing w:after="0" w:before="119" w:line="240" w:lineRule="auto"/>
        <w:ind w:left="997" w:right="0" w:hanging="4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Nghĩa vụ khác theo quy định của pháp luật.</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spacing w:before="0" w:lineRule="auto"/>
        <w:ind w:left="297" w:right="296" w:firstLine="0"/>
        <w:jc w:val="center"/>
        <w:rPr>
          <w:b w:val="1"/>
          <w:sz w:val="28"/>
          <w:szCs w:val="28"/>
        </w:rPr>
      </w:pPr>
      <w:r w:rsidDel="00000000" w:rsidR="00000000" w:rsidRPr="00000000">
        <w:rPr>
          <w:b w:val="1"/>
          <w:sz w:val="28"/>
          <w:szCs w:val="28"/>
          <w:rtl w:val="0"/>
        </w:rPr>
        <w:t xml:space="preserve">Mục 3</w:t>
      </w:r>
    </w:p>
    <w:p w:rsidR="00000000" w:rsidDel="00000000" w:rsidP="00000000" w:rsidRDefault="00000000" w:rsidRPr="00000000" w14:paraId="000001AA">
      <w:pPr>
        <w:pStyle w:val="Heading1"/>
        <w:spacing w:before="40" w:lineRule="auto"/>
        <w:ind w:firstLine="297"/>
        <w:rPr/>
      </w:pPr>
      <w:r w:rsidDel="00000000" w:rsidR="00000000" w:rsidRPr="00000000">
        <w:rPr>
          <w:rtl w:val="0"/>
        </w:rPr>
        <w:t xml:space="preserve">PHÁT TRIỂN NHÀ Ở CÔNG VỤ</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2"/>
        <w:ind w:firstLine="575"/>
        <w:rPr/>
      </w:pPr>
      <w:r w:rsidDel="00000000" w:rsidR="00000000" w:rsidRPr="00000000">
        <w:rPr>
          <w:rtl w:val="0"/>
        </w:rPr>
        <w:t xml:space="preserve">Điều 40. Đất để xây dựng nhà ở công vụ</w:t>
      </w:r>
    </w:p>
    <w:p w:rsidR="00000000" w:rsidDel="00000000" w:rsidP="00000000" w:rsidRDefault="00000000" w:rsidRPr="00000000" w14:paraId="000001AD">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82"/>
        </w:tabs>
        <w:spacing w:after="0" w:before="120" w:line="271"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đất để xây dựng nhà ở công vụ được xác định cụ thể trong quy hoạch xây dựng đã được phê duyệt.</w:t>
      </w:r>
    </w:p>
    <w:p w:rsidR="00000000" w:rsidDel="00000000" w:rsidP="00000000" w:rsidRDefault="00000000" w:rsidRPr="00000000" w14:paraId="000001AE">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54"/>
        </w:tabs>
        <w:spacing w:after="0" w:before="76"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rsidR="00000000" w:rsidDel="00000000" w:rsidP="00000000" w:rsidRDefault="00000000" w:rsidRPr="00000000" w14:paraId="000001AF">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87"/>
        </w:tabs>
        <w:spacing w:after="0" w:before="88"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công vụ cho đối tượng thuộc lực lượng vũ trang nhân dân theo quy định của Luật này thì Bộ Quốc phòng, Bộ Công an chủ trì, phối hợp với Bộ Xây dựng và Ủy ban nhân dân cấp tỉnh nơi có nhu cầu xây dựng nhà ở công vụ xác định diện tích đất để xây dựng nhà ở công vụ cho đối tượng thuộc lực lượng vũ trang nhân dân.</w:t>
      </w:r>
    </w:p>
    <w:p w:rsidR="00000000" w:rsidDel="00000000" w:rsidP="00000000" w:rsidRDefault="00000000" w:rsidRPr="00000000" w14:paraId="000001B0">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56"/>
        </w:tabs>
        <w:spacing w:after="0" w:before="268"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công vụ của địa phương thì Ủy ban nhân dân cấp tỉnh có trách nhiệm bố trí diện tích đất để xây dựng nhà ở công vụ khi lập, phê duyệt quy hoạch theo quy định của pháp luật.</w:t>
      </w:r>
    </w:p>
    <w:p w:rsidR="00000000" w:rsidDel="00000000" w:rsidP="00000000" w:rsidRDefault="00000000" w:rsidRPr="00000000" w14:paraId="000001B1">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866"/>
        </w:tabs>
        <w:spacing w:after="0" w:before="80" w:line="240" w:lineRule="auto"/>
        <w:ind w:left="866" w:right="0" w:hanging="29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không thu tiền sử dụng đất đối với diện tích đất được sử dụng để</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nhà ở công vụ theo quy định tại Điều này.</w:t>
      </w:r>
    </w:p>
    <w:p w:rsidR="00000000" w:rsidDel="00000000" w:rsidP="00000000" w:rsidRDefault="00000000" w:rsidRPr="00000000" w14:paraId="000001B3">
      <w:pPr>
        <w:pStyle w:val="Heading2"/>
        <w:spacing w:before="136" w:lineRule="auto"/>
        <w:ind w:firstLine="575"/>
        <w:rPr/>
      </w:pPr>
      <w:r w:rsidDel="00000000" w:rsidR="00000000" w:rsidRPr="00000000">
        <w:rPr>
          <w:rtl w:val="0"/>
        </w:rPr>
        <w:t xml:space="preserve">Điều 41. Hình thức và kế hoạch phát triển nhà ở công vụ</w:t>
      </w:r>
    </w:p>
    <w:p w:rsidR="00000000" w:rsidDel="00000000" w:rsidP="00000000" w:rsidRDefault="00000000" w:rsidRPr="00000000" w14:paraId="000001B4">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68"/>
        </w:tabs>
        <w:spacing w:after="0" w:before="139"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đầu tư vốn từ ngân sách, bao gồm ngân sách trung ương và ngân sách địa phương để đầu tư xây dựng nhà ở công vụ và mua, thuê nhà ở thương mại để làm nhà ở công vụ.</w:t>
      </w:r>
    </w:p>
    <w:p w:rsidR="00000000" w:rsidDel="00000000" w:rsidP="00000000" w:rsidRDefault="00000000" w:rsidRPr="00000000" w14:paraId="000001B5">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3"/>
        </w:tabs>
        <w:spacing w:after="0" w:before="84"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trung ương có trách nhiệm xác định nhu cầu về nhà ở công vụ và nội dung quy định tại các điểm a, b và c khoản 5 Điều này của cơ quan mình hoặc của ngành mình nếu thuộc diện quản lý theo hệ thống ngành dọc gửi Bộ Xây dựng để thẩm định và xây dựng kế hoạch phát triển nhà ở công vụ giai đoạn 05 năm của các cơ quan trung ương trình Thủ tướng Chính phủ phê duyệt, trừ trường hợp quy định tại khoản 3 Điều này.</w:t>
      </w:r>
    </w:p>
    <w:p w:rsidR="00000000" w:rsidDel="00000000" w:rsidP="00000000" w:rsidRDefault="00000000" w:rsidRPr="00000000" w14:paraId="000001B6">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56"/>
        </w:tabs>
        <w:spacing w:after="0" w:before="79"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Quốc phòng, Bộ Công an chủ trì, phối hợp với Bộ Xây dựng xây dựng kế hoạch phát triển nhà ở công vụ giai đoạn 05 năm cho đối tượng thuộc lực lượng vũ trang nhân dân theo quy định của Luật này để trình Thủ tướng Chính phủ phê duyệt.</w:t>
      </w:r>
    </w:p>
    <w:p w:rsidR="00000000" w:rsidDel="00000000" w:rsidP="00000000" w:rsidRDefault="00000000" w:rsidRPr="00000000" w14:paraId="000001B7">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3"/>
        </w:tabs>
        <w:spacing w:after="0" w:before="77"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lập và phê duyệt nội dung phát triển nhà ở công vụ quy định tại khoản 5 Điều này cho đối tượng thuộc trường hợp được thuê nhà ở công vụ của địa phương trong kế hoạch phát triển nhà ở cấp tỉnh theo quy định của Luật này.</w:t>
      </w:r>
    </w:p>
    <w:p w:rsidR="00000000" w:rsidDel="00000000" w:rsidP="00000000" w:rsidRDefault="00000000" w:rsidRPr="00000000" w14:paraId="000001B8">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0"/>
        </w:tabs>
        <w:spacing w:after="0" w:before="80"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chủ yếu của kế hoạch phát triển nhà ở công vụ quy định tại Điều này bao gồm:</w:t>
      </w:r>
    </w:p>
    <w:p w:rsidR="00000000" w:rsidDel="00000000" w:rsidP="00000000" w:rsidRDefault="00000000" w:rsidRPr="00000000" w14:paraId="000001B9">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862"/>
        </w:tabs>
        <w:spacing w:after="0" w:before="85"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số lượng, vị trí việc làm của đối tượng thuộc trường hợp được thuê nhà ở công vụ theo quy định của Luật này;</w:t>
      </w:r>
    </w:p>
    <w:p w:rsidR="00000000" w:rsidDel="00000000" w:rsidP="00000000" w:rsidRDefault="00000000" w:rsidRPr="00000000" w14:paraId="000001BA">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877"/>
        </w:tabs>
        <w:spacing w:after="0" w:before="86" w:line="240" w:lineRule="auto"/>
        <w:ind w:left="877" w:right="0" w:hanging="3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nhu cầu về diện tích đất để xây dựng nhà ở công vụ;</w:t>
      </w:r>
    </w:p>
    <w:p w:rsidR="00000000" w:rsidDel="00000000" w:rsidP="00000000" w:rsidRDefault="00000000" w:rsidRPr="00000000" w14:paraId="000001BB">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874"/>
        </w:tabs>
        <w:spacing w:after="0" w:before="13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loại nhà ở, số lượng từng loại nhà ở, tổng diện tích sàn nhà ở cần đầu tư xây dựng hoặc cần mua, thuê nhà ở thương mại để làm nhà ở công vụ trong kỳ kế hoạch;</w:t>
      </w:r>
    </w:p>
    <w:p w:rsidR="00000000" w:rsidDel="00000000" w:rsidP="00000000" w:rsidRDefault="00000000" w:rsidRPr="00000000" w14:paraId="000001BC">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914"/>
        </w:tabs>
        <w:spacing w:after="0" w:before="82" w:line="240" w:lineRule="auto"/>
        <w:ind w:left="914" w:right="0" w:hanging="3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nguồn vốn để đầu tư xây dựng nhà ở công vụ, mua, thuê nhà ở</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thương mại để làm nhà ở công vụ trong 05 năm;</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Trách nhiệm của cơ quan chủ trì triển khai thực hiện và Bộ, ngành, địa phương có liên quan.</w:t>
      </w:r>
    </w:p>
    <w:p w:rsidR="00000000" w:rsidDel="00000000" w:rsidP="00000000" w:rsidRDefault="00000000" w:rsidRPr="00000000" w14:paraId="000001BF">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878"/>
        </w:tabs>
        <w:spacing w:after="0" w:before="74"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 hoạch, nội dung phát triển nhà ở công vụ là cơ sở để lập dự án đầu tư xây dựng nhà ở công vụ, mua, thuê nhà ở thương mại để làm nhà ở công vụ.</w:t>
      </w:r>
    </w:p>
    <w:p w:rsidR="00000000" w:rsidDel="00000000" w:rsidP="00000000" w:rsidRDefault="00000000" w:rsidRPr="00000000" w14:paraId="000001C0">
      <w:pPr>
        <w:pStyle w:val="Heading2"/>
        <w:spacing w:before="74" w:line="285" w:lineRule="auto"/>
        <w:ind w:left="121" w:right="112" w:firstLine="453"/>
        <w:rPr/>
      </w:pPr>
      <w:r w:rsidDel="00000000" w:rsidR="00000000" w:rsidRPr="00000000">
        <w:rPr>
          <w:rtl w:val="0"/>
        </w:rPr>
        <w:t xml:space="preserve">Điều 42. Quyết định chủ trương đầu tư, quyết định đầu tư và quyết định chủ đầu tư dự án đầu tư xây dựng nhà ở công vụ</w:t>
      </w:r>
    </w:p>
    <w:p w:rsidR="00000000" w:rsidDel="00000000" w:rsidP="00000000" w:rsidRDefault="00000000" w:rsidRPr="00000000" w14:paraId="000001C1">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885"/>
        </w:tabs>
        <w:spacing w:after="0" w:before="74"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quyết định chủ trương đầu tư dự án đầu tư xây dựng nhà ở công vụ được thực hiện như sau:</w:t>
      </w:r>
    </w:p>
    <w:p w:rsidR="00000000" w:rsidDel="00000000" w:rsidP="00000000" w:rsidRDefault="00000000" w:rsidRPr="00000000" w14:paraId="000001C2">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876"/>
        </w:tabs>
        <w:spacing w:after="0" w:before="73"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Thủ tướng Chính phủ quyết định chủ trương đầu tư dự án đầu tư xây dựng nhà ở công vụ theo đề nghị của Bộ Xây dựng để bố trí cho đối tượng của cơ quan trung ương thuê, trừ trường hợp quy định tại điểm b khoản này;</w:t>
      </w:r>
    </w:p>
    <w:p w:rsidR="00000000" w:rsidDel="00000000" w:rsidP="00000000" w:rsidRDefault="00000000" w:rsidRPr="00000000" w14:paraId="000001C3">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901"/>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trưởng Bộ Quốc phòng, Bộ trưởng Bộ Công an quyết định chủ trương đầu tư dự án đầu tư xây dựng nhà ở công vụ sau khi có ý kiến thống nhất của Bộ Xây dựng để bố trí cho đối tượng thuộc lực lượng vũ trang nhân dân thuê;</w:t>
      </w:r>
    </w:p>
    <w:p w:rsidR="00000000" w:rsidDel="00000000" w:rsidP="00000000" w:rsidRDefault="00000000" w:rsidRPr="00000000" w14:paraId="000001C4">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871"/>
        </w:tabs>
        <w:spacing w:after="0" w:before="82"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đồng nhân dân cấp tỉnh quyết định chủ trương đầu tư hoặc giao Ủy ban nhân dân cùng cấp quyết định chủ trương đầu tư dự án đầu tư xây dựng nhà ở công vụ để bố trí cho đối tượng đến công tác tại địa phương thuê.</w:t>
      </w:r>
    </w:p>
    <w:p w:rsidR="00000000" w:rsidDel="00000000" w:rsidP="00000000" w:rsidRDefault="00000000" w:rsidRPr="00000000" w14:paraId="000001C5">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865"/>
        </w:tabs>
        <w:spacing w:after="0" w:before="79" w:line="283" w:lineRule="auto"/>
        <w:ind w:left="121" w:right="113" w:firstLine="453"/>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điểm a và điểm b khoản 1 Điều này, người có thẩm quyền quyết định chủ trương đầu tư quyết định đầu tư, quyết định chủ đầu tư dự án đầu tư xây dựng nhà ở công vụ. Đối với trường hợp quy định tại điểm c khoản 1 Điều này, Chủ tịch Ủy ban nhân dân cấp tỉnh quyết định đầu tư, quyết định chủ đầu tư dự án đầu tư xây dựng nhà ở công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6">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854"/>
        </w:tabs>
        <w:spacing w:after="0" w:before="80"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1C7">
      <w:pPr>
        <w:pStyle w:val="Heading2"/>
        <w:spacing w:before="139" w:lineRule="auto"/>
        <w:ind w:firstLine="575"/>
        <w:rPr/>
      </w:pPr>
      <w:r w:rsidDel="00000000" w:rsidR="00000000" w:rsidRPr="00000000">
        <w:rPr>
          <w:rtl w:val="0"/>
        </w:rPr>
        <w:t xml:space="preserve">Điều 43. Mua, thuê nhà ở thương mại để làm nhà ở công vụ</w:t>
      </w:r>
    </w:p>
    <w:p w:rsidR="00000000" w:rsidDel="00000000" w:rsidP="00000000" w:rsidRDefault="00000000" w:rsidRPr="00000000" w14:paraId="000001C8">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82"/>
        </w:tabs>
        <w:spacing w:after="0" w:before="137"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trên địa bàn chưa có đủ quỹ nhà ở công vụ để bố trí cho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Điều 14 của Luật này có thể mua, thuê nhà ở này để làm nhà ở công vụ.</w:t>
      </w:r>
    </w:p>
    <w:p w:rsidR="00000000" w:rsidDel="00000000" w:rsidP="00000000" w:rsidRDefault="00000000" w:rsidRPr="00000000" w14:paraId="000001C9">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70"/>
        </w:tabs>
        <w:spacing w:after="0" w:before="80"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khi lập dự án mua nhà ở thương mại để làm nhà ở công vụ, cơ quan có thẩm quyền quyết định chủ trương đầu tư theo quy định sau đây:</w:t>
      </w:r>
    </w:p>
    <w:p w:rsidR="00000000" w:rsidDel="00000000" w:rsidP="00000000" w:rsidRDefault="00000000" w:rsidRPr="00000000" w14:paraId="000001CA">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83"/>
        </w:tabs>
        <w:spacing w:after="0" w:before="74"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Xây dựng trình Thủ tướng Chính phủ quyết định chủ trương đầu tư dự án mua nhà ở thương mại để bố trí cho đối tượng quy định tại các điểm a, e và g</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1 Điều 45 của Luật này thuê, đối tượng của cơ quan trung ương quy định tại</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b khoản 1 Điều 45 của Luật này thuê;</w:t>
      </w:r>
    </w:p>
    <w:p w:rsidR="00000000" w:rsidDel="00000000" w:rsidP="00000000" w:rsidRDefault="00000000" w:rsidRPr="00000000" w14:paraId="000001CD">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913"/>
        </w:tabs>
        <w:spacing w:after="0" w:before="137"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Quốc phòng, Bộ Công an trình Thủ tướng Chính phủ quyết định chủ trương đầu tư dự án mua nhà ở thương mại để bố trí cho đối tượng quy định tại điểm d khoản 1 Điều 45 của Luật này thuê;</w:t>
      </w:r>
    </w:p>
    <w:p w:rsidR="00000000" w:rsidDel="00000000" w:rsidP="00000000" w:rsidRDefault="00000000" w:rsidRPr="00000000" w14:paraId="000001CE">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1"/>
        </w:tabs>
        <w:spacing w:after="0" w:before="7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đồng nhân dân cấp tỉnh quyết định chủ trương đầu tư hoặc giao Ủy ban nhân dân cùng cấp quyết định chủ trương đầu tư dự án mua nhà ở thương mại để bố trí cho đối tượng quy định tại điểm c và điểm đ khoản 1 Điều 45 của Luật này thuê, đối tượng của địa phương quy định tại điểm b khoản 1 Điều 45 của Luật này thuê.</w:t>
      </w:r>
    </w:p>
    <w:p w:rsidR="00000000" w:rsidDel="00000000" w:rsidP="00000000" w:rsidRDefault="00000000" w:rsidRPr="00000000" w14:paraId="000001CF">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57"/>
        </w:tabs>
        <w:spacing w:after="0" w:before="81"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được cơ quan có thẩm quyền quyết định chủ trương đầu tư thì dự án mua nhà ở thương mại để làm nhà ở công vụ được thực hiện như sau:</w:t>
      </w:r>
    </w:p>
    <w:p w:rsidR="00000000" w:rsidDel="00000000" w:rsidP="00000000" w:rsidRDefault="00000000" w:rsidRPr="00000000" w14:paraId="000001D0">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85"/>
        </w:tabs>
        <w:spacing w:after="0" w:before="74"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mua nhà ở thương mại để cho đối tượng của cơ quan trung ương thuê, trừ đối tượng thuộc lực lượng vũ trang nhân dân thì Bộ Xây dựng báo cáo Thủ tướng Chính phủ quyết định đầu tư hoặc Bộ trưởng Bộ Xây dựng quyết định đầu tư nếu được Thủ tướng Chính phủ ủy quyền;</w:t>
      </w:r>
    </w:p>
    <w:p w:rsidR="00000000" w:rsidDel="00000000" w:rsidP="00000000" w:rsidRDefault="00000000" w:rsidRPr="00000000" w14:paraId="000001D1">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94"/>
        </w:tabs>
        <w:spacing w:after="0" w:before="81"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mua nhà ở thương mại để cho đối tượng thuộc lực lượng vũ trang nhân dân thuê thì Bộ trưởng Bộ Quốc phòng, Bộ trưởng Bộ Công an quyết định đầu tư sau khi có ý kiến thống nhất của Bộ Xây dựng;</w:t>
      </w:r>
    </w:p>
    <w:p w:rsidR="00000000" w:rsidDel="00000000" w:rsidP="00000000" w:rsidRDefault="00000000" w:rsidRPr="00000000" w14:paraId="000001D2">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68"/>
        </w:tabs>
        <w:spacing w:after="0" w:before="84"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mua nhà ở thương mại để cho đối tượng của địa phương thuê thì cơ quan quản lý nhà ở cấp tỉnh báo cáo Chủ tịch Ủy ban nhân dân cấp tỉnh quyết định đầu tư;</w:t>
      </w:r>
    </w:p>
    <w:p w:rsidR="00000000" w:rsidDel="00000000" w:rsidP="00000000" w:rsidRDefault="00000000" w:rsidRPr="00000000" w14:paraId="000001D3">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96"/>
        </w:tabs>
        <w:spacing w:after="0" w:before="87"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chủ yếu của dự án mua nhà ở thương mại để làm nhà ở công vụ quy định tại khoản này bao gồm vị trí, địa điểm, loại nhà, số lượng nhà ở, diện tích sử dụng của mỗi loại nhà ở, giá mua nhà ở, chi phí có liên quan, nguồn vốn để mua nhà ở, phương thức thanh toán tiền mua nhà ở, cơ quan ký hợp đồng mua bán nhà ở, tiến độ thực hiện dự án, cơ quan có trách nhiệm quản lý nhà ở sau khi mua, trách nhiệm của cơ quan có liên quan trong việc thực hiện dự án;</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rsidR="00000000" w:rsidDel="00000000" w:rsidP="00000000" w:rsidRDefault="00000000" w:rsidRPr="00000000" w14:paraId="000001D5">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55"/>
        </w:tabs>
        <w:spacing w:after="0" w:before="81"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thuê nhà ở thương mại để làm nhà ở công vụ được quy định như sau:</w:t>
      </w:r>
    </w:p>
    <w:p w:rsidR="00000000" w:rsidDel="00000000" w:rsidP="00000000" w:rsidRDefault="00000000" w:rsidRPr="00000000" w14:paraId="000001D6">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71"/>
        </w:tabs>
        <w:spacing w:after="0" w:before="146"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thuê nhà ở để cho đối tượng của cơ quan trung ương thuê thì Bộ Xây dựng báo cáo Thủ tướng Chính phủ xem xét, quyết định; Bộ Xây dựng trực</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ký hợp đồng thuê với chủ sở hữu nhà ở để bố trí cho đối tượng được thuê nhà</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công vụ;</w:t>
      </w:r>
    </w:p>
    <w:p w:rsidR="00000000" w:rsidDel="00000000" w:rsidP="00000000" w:rsidRDefault="00000000" w:rsidRPr="00000000" w14:paraId="000001D9">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89"/>
        </w:tabs>
        <w:spacing w:after="0" w:before="163"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sử dụng nhà ở để cho đối tượng thuộc lực lượng vũ trang nhân dân thuê thì Bộ Quốc phòng, Bộ Công an báo cáo Thủ tướng Chính phủ xem xét, quyết định; Bộ Quốc phòng, Bộ Công an trực tiếp ký hợp đồng thuê với chủ sở hữu nhà ở để bố trí cho đối tượng được thuê nhà ở công vụ;</w:t>
      </w:r>
    </w:p>
    <w:p w:rsidR="00000000" w:rsidDel="00000000" w:rsidP="00000000" w:rsidRDefault="00000000" w:rsidRPr="00000000" w14:paraId="000001DA">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96"/>
        </w:tabs>
        <w:spacing w:after="0" w:before="81"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sử dụng nhà ở để cho đối tượng của địa phương thuê thì cơ quan quản lý nhà ở cấp tỉnh báo cáo Ủy ban nhân dân cấp tỉnh xem xét, quyết định; cơ quan quản lý nhà ở cấp tỉnh trực tiếp ký hợp đồng thuê với chủ sở hữu nhà ở để bố trí cho đối tượng được thuê nhà ở công vụ;</w:t>
      </w:r>
    </w:p>
    <w:p w:rsidR="00000000" w:rsidDel="00000000" w:rsidP="00000000" w:rsidRDefault="00000000" w:rsidRPr="00000000" w14:paraId="000001DB">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889"/>
        </w:tabs>
        <w:spacing w:after="0" w:before="82" w:line="302"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chủ yếu của báo cáo đề xuất thuê nhà ở thương mại để làm nhà ở công vụ quy định tại khoản này bao gồm vị trí, địa điểm, loại nhà, số lượng nhà ở, diện tích sử dụng của mỗi loại nhà ở, giá thuê nhà ở, thời hạn thuê, chi phí có liên quan, nguồn vốn để thuê nhà ở, cơ quan có trách nhiệm thanh toán tiền thuê, cơ quan ký hợp đồng thuê và thực hiện quản lý nhà ở sau khi thuê.</w:t>
      </w:r>
    </w:p>
    <w:p w:rsidR="00000000" w:rsidDel="00000000" w:rsidP="00000000" w:rsidRDefault="00000000" w:rsidRPr="00000000" w14:paraId="000001DC">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854"/>
        </w:tabs>
        <w:spacing w:after="0" w:before="81"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1DD">
      <w:pPr>
        <w:pStyle w:val="Heading2"/>
        <w:spacing w:before="165" w:lineRule="auto"/>
        <w:ind w:firstLine="575"/>
        <w:rPr/>
      </w:pPr>
      <w:r w:rsidDel="00000000" w:rsidR="00000000" w:rsidRPr="00000000">
        <w:rPr>
          <w:rtl w:val="0"/>
        </w:rPr>
        <w:t xml:space="preserve">Điều 44. Loại nhà và tiêu chuẩn diện tích nhà ở công vụ</w:t>
      </w:r>
    </w:p>
    <w:p w:rsidR="00000000" w:rsidDel="00000000" w:rsidP="00000000" w:rsidRDefault="00000000" w:rsidRPr="00000000" w14:paraId="000001DE">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2"/>
        </w:tabs>
        <w:spacing w:after="0" w:before="163" w:line="302"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công vụ bao gồm nhà biệt thự, nhà ở liền kề và căn hộ chung cư có tiêu chuẩn diện tích khác nhau phù hợp với từng nhóm đối tượng được thuê nhà ở công vụ theo quy định của Luật này.</w:t>
      </w:r>
    </w:p>
    <w:p w:rsidR="00000000" w:rsidDel="00000000" w:rsidP="00000000" w:rsidRDefault="00000000" w:rsidRPr="00000000" w14:paraId="000001D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879"/>
        </w:tabs>
        <w:spacing w:after="0" w:before="91" w:line="312"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Tiêu chuẩn diện tích và định mức trang thiết bị nội thất nhà ở công vụ do Thủ tướng Chính phủ quy định và được điều chỉnh cho phù hợp với từng thời kỳ theo đề nghị của Bộ Xây dựng.</w:t>
      </w:r>
    </w:p>
    <w:p w:rsidR="00000000" w:rsidDel="00000000" w:rsidP="00000000" w:rsidRDefault="00000000" w:rsidRPr="00000000" w14:paraId="000001E0">
      <w:pPr>
        <w:pStyle w:val="Heading2"/>
        <w:spacing w:before="83" w:lineRule="auto"/>
        <w:ind w:firstLine="575"/>
        <w:rPr/>
      </w:pPr>
      <w:r w:rsidDel="00000000" w:rsidR="00000000" w:rsidRPr="00000000">
        <w:rPr>
          <w:rtl w:val="0"/>
        </w:rPr>
        <w:t xml:space="preserve">Điều 45. Đối tượng và điều kiện được thuê nhà ở công vụ</w:t>
      </w:r>
    </w:p>
    <w:p w:rsidR="00000000" w:rsidDel="00000000" w:rsidP="00000000" w:rsidRDefault="00000000" w:rsidRPr="00000000" w14:paraId="000001E1">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55"/>
        </w:tabs>
        <w:spacing w:after="0" w:before="180"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được thuê nhà ở công vụ bao gồm:</w:t>
      </w:r>
    </w:p>
    <w:p w:rsidR="00000000" w:rsidDel="00000000" w:rsidP="00000000" w:rsidRDefault="00000000" w:rsidRPr="00000000" w14:paraId="000001E2">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95"/>
        </w:tabs>
        <w:spacing w:after="0" w:before="177" w:line="312"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bộ lãnh đạo của Đảng, Nhà nước thuộc trường hợp ở nhà ở công vụ trong thời gian đảm nhận chức vụ;</w:t>
      </w:r>
    </w:p>
    <w:p w:rsidR="00000000" w:rsidDel="00000000" w:rsidP="00000000" w:rsidRDefault="00000000" w:rsidRPr="00000000" w14:paraId="000001E3">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98"/>
        </w:tabs>
        <w:spacing w:after="0" w:before="82" w:line="31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bộ, công chức thuộc cơ quan của Đảng, Nhà nước, tổ chức chính trị - xã hội không thuộc trường hợp quy định tại điểm a khoản này được điều động, luân chuyển, biệt phái từ địa phương về cơ quan trung ương công tác giữ chức vụ từ Phó Thủ trưởng cơ quan thuộc Chính phủ và tương đương trở lên; được</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312" w:lineRule="auto"/>
        <w:ind w:left="121"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p>
    <w:p w:rsidR="00000000" w:rsidDel="00000000" w:rsidP="00000000" w:rsidRDefault="00000000" w:rsidRPr="00000000" w14:paraId="000001E5">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81"/>
        </w:tabs>
        <w:spacing w:after="0" w:before="35" w:line="268"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bộ, công chức, viên chức thuộc cơ quan của Đảng, Nhà nước, tổ chức chính trị - xã hội không thuộc trường hợp quy định tại điểm a và điểm b khoản này được điều động, luân chuyển, biệt phái đến công tác tại xã vùng sâu, vùng xa, vùng có điều kiện kinh tế - xã hội đặc biệt khó khăn, khu vực biên giới, hải đảo;</w:t>
      </w:r>
    </w:p>
    <w:p w:rsidR="00000000" w:rsidDel="00000000" w:rsidP="00000000" w:rsidRDefault="00000000" w:rsidRPr="00000000" w14:paraId="000001E6">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96"/>
        </w:tabs>
        <w:spacing w:after="0" w:before="79" w:line="268"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Sĩ quan, quân nhân chuyên nghiệp, hạ sĩ quan thuộc lực lượng vũ trang nhân dân được điều động, luân chuyển, biệt phái theo yêu cầu quốc phòng, an ninh; công nhân công an, công chức, công nhân và viên chức quốc phòng, người làm công tác cơ yếu, người làm công tác khác trong tổ chức cơ yếu hưởng lương từ ngân sách nhà nước thuộc lực lượng vũ trang nhân dân được điều động, luân chuyển, biệt phái đến công tác tại xã vùng sâu, vùng xa, vùng có điều kiện kinh tế - xã hội đặc biệt khó khăn, khu vực biên giới, hải đảo; trừ trường hợp pháp luật quy định đối tượng thuộc điểm này phải ở trong doanh trại của lực lượng vũ trang nhân dân;</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6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Giáo viên, bác sĩ, nhân viên y tế đến công tác tại khu vực nông thôn, xã vùng sâu, vùng xa, vùng có điều kiện kinh tế - xã hội đặc biệt khó khăn, khu vực biên giới, hải đảo;</w:t>
      </w:r>
    </w:p>
    <w:p w:rsidR="00000000" w:rsidDel="00000000" w:rsidP="00000000" w:rsidRDefault="00000000" w:rsidRPr="00000000" w14:paraId="000001E8">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76"/>
        </w:tabs>
        <w:spacing w:after="0" w:before="77"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khoa học được giao chủ trì nhiệm vụ khoa học và công nghệ cấp quốc gia đặc biệt quan trọng theo quy định của Luật Khoa học và công nghệ; nhân tài có đóng góp quan trọng cho quốc gia được cấp có thẩm quyền công nhận theo quy định của pháp luật;</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Căn cứ điều kiện thực tế, Thủ tướng Chính phủ quyết định đối tượng không thuộc trường hợp quy định tại các điểm a, b, c, d, đ và e khoản này được bố trí nhà ở công vụ theo đề nghị của Bộ Xây dựng trên cơ sở tổng hợp đề xuất của các Bộ, cơ quan, tổ chức ở trung ương, Ủy ban nhân dân cấp tỉnh.</w:t>
      </w:r>
    </w:p>
    <w:p w:rsidR="00000000" w:rsidDel="00000000" w:rsidP="00000000" w:rsidRDefault="00000000" w:rsidRPr="00000000" w14:paraId="000001EA">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thuê nhà ở công vụ được quy định như sau:</w:t>
      </w:r>
    </w:p>
    <w:p w:rsidR="00000000" w:rsidDel="00000000" w:rsidP="00000000" w:rsidRDefault="00000000" w:rsidRPr="00000000" w14:paraId="000001EB">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73"/>
        </w:tabs>
        <w:spacing w:after="0" w:before="117" w:line="271"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điểm a khoản 1 Điều này thì được bố trí nhà ở công vụ theo yêu cầu an ninh;</w:t>
      </w:r>
    </w:p>
    <w:p w:rsidR="00000000" w:rsidDel="00000000" w:rsidP="00000000" w:rsidRDefault="00000000" w:rsidRPr="00000000" w14:paraId="000001EC">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884"/>
        </w:tabs>
        <w:spacing w:after="0" w:before="74" w:line="26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các điểm b, c, d, đ, e và g khoản 1 Điều này thì phải thuộc trường hợp chưa có nhà ở thuộc sở hữu của mình và chưa được mua, thuê mua hoặc thuê nhà ở xã hội tại địa phương nơi đến công tác hoặc đã có nhà ở thuộc sở hữu của mình tại địa phương nơi đến công tác nhưng diện tích nhà ở bình quân đầu người thấp hơn mức diện tích nhà ở tối thiểu.</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điểm này.</w:t>
      </w:r>
    </w:p>
    <w:p w:rsidR="00000000" w:rsidDel="00000000" w:rsidP="00000000" w:rsidRDefault="00000000" w:rsidRPr="00000000" w14:paraId="000001EE">
      <w:pPr>
        <w:pStyle w:val="Heading2"/>
        <w:spacing w:before="268" w:lineRule="auto"/>
        <w:ind w:firstLine="575"/>
        <w:rPr/>
      </w:pPr>
      <w:r w:rsidDel="00000000" w:rsidR="00000000" w:rsidRPr="00000000">
        <w:rPr>
          <w:rtl w:val="0"/>
        </w:rPr>
        <w:t xml:space="preserve">Điều 46. Nguyên tắc xác định giá thuê nhà ở công vụ</w:t>
      </w:r>
    </w:p>
    <w:p w:rsidR="00000000" w:rsidDel="00000000" w:rsidP="00000000" w:rsidRDefault="00000000" w:rsidRPr="00000000" w14:paraId="000001E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870"/>
        </w:tabs>
        <w:spacing w:after="0" w:before="139"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đúng, tính đủ chi phí cần thiết để thực hiện quản lý vận hành, bảo trì, quản lý cho thuê trong quá trình sử dụng nhà ở công vụ.</w:t>
      </w:r>
    </w:p>
    <w:p w:rsidR="00000000" w:rsidDel="00000000" w:rsidP="00000000" w:rsidRDefault="00000000" w:rsidRPr="00000000" w14:paraId="000001F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868"/>
        </w:tabs>
        <w:spacing w:after="0" w:before="80" w:line="283"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tính tiền sử dụng đất xây dựng nhà ở công vụ và không tính chi phí khấu hao vốn đầu tư xây dựng nhà ở công vụ hoặc chi phí mua nhà ở thương mại để làm nhà ở công vụ.</w:t>
      </w:r>
    </w:p>
    <w:p w:rsidR="00000000" w:rsidDel="00000000" w:rsidP="00000000" w:rsidRDefault="00000000" w:rsidRPr="00000000" w14:paraId="000001F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860"/>
        </w:tabs>
        <w:spacing w:after="0" w:before="80"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thuê nhà ở công vụ do cơ quan có thẩm quyền quy định tại Điều 14 của Luật này quyết định và được xem xét, điều chỉnh phù hợp với từng thời kỳ.</w:t>
      </w:r>
    </w:p>
    <w:p w:rsidR="00000000" w:rsidDel="00000000" w:rsidP="00000000" w:rsidRDefault="00000000" w:rsidRPr="00000000" w14:paraId="000001F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859"/>
        </w:tabs>
        <w:spacing w:after="0" w:before="74" w:line="240" w:lineRule="auto"/>
        <w:ind w:left="859"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thuê nhà ở thương mại để làm nhà ở công vụ thì người thuê nhà</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công vụ trả tiền thuê nhà ở thấp hơn giá thuê nhà ở thương mại.</w:t>
      </w:r>
    </w:p>
    <w:p w:rsidR="00000000" w:rsidDel="00000000" w:rsidP="00000000" w:rsidRDefault="00000000" w:rsidRPr="00000000" w14:paraId="000001F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872"/>
        </w:tabs>
        <w:spacing w:after="0" w:before="137"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việc xác định giá thuê nhà ở công vụ, trình tự, thủ tục thuê nhà ở công vụ.</w:t>
      </w:r>
    </w:p>
    <w:p w:rsidR="00000000" w:rsidDel="00000000" w:rsidP="00000000" w:rsidRDefault="00000000" w:rsidRPr="00000000" w14:paraId="000001F5">
      <w:pPr>
        <w:pStyle w:val="Heading2"/>
        <w:spacing w:before="73" w:lineRule="auto"/>
        <w:ind w:firstLine="575"/>
        <w:rPr/>
      </w:pPr>
      <w:r w:rsidDel="00000000" w:rsidR="00000000" w:rsidRPr="00000000">
        <w:rPr>
          <w:rtl w:val="0"/>
        </w:rPr>
        <w:t xml:space="preserve">Điều 47. Quyền và nghĩa vụ của người thuê nhà ở công vụ</w:t>
      </w:r>
    </w:p>
    <w:p w:rsidR="00000000" w:rsidDel="00000000" w:rsidP="00000000" w:rsidRDefault="00000000" w:rsidRPr="00000000" w14:paraId="000001F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55"/>
        </w:tabs>
        <w:spacing w:after="0" w:before="139"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thuê nhà ở công vụ có quyền sau đây:</w:t>
      </w:r>
    </w:p>
    <w:p w:rsidR="00000000" w:rsidDel="00000000" w:rsidP="00000000" w:rsidRDefault="00000000" w:rsidRPr="00000000" w14:paraId="000001F7">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72"/>
        </w:tabs>
        <w:spacing w:after="0" w:before="137" w:line="285" w:lineRule="auto"/>
        <w:ind w:left="121" w:right="117"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bàn giao nhà ở và trang thiết bị kèm theo nhà ở theo thỏa thuận trong hợp đồng thuê nhà ở công vụ;</w:t>
      </w:r>
    </w:p>
    <w:p w:rsidR="00000000" w:rsidDel="00000000" w:rsidP="00000000" w:rsidRDefault="00000000" w:rsidRPr="00000000" w14:paraId="000001F8">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908"/>
        </w:tabs>
        <w:spacing w:after="0" w:before="73" w:line="285" w:lineRule="auto"/>
        <w:ind w:left="121" w:right="113"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sử dụng nhà ở cho bản thân và các thành viên trong gia đình trong thời gian người được thuê nhà ở công vụ đảm nhận chức vụ, công tác;</w:t>
      </w:r>
    </w:p>
    <w:p w:rsidR="00000000" w:rsidDel="00000000" w:rsidP="00000000" w:rsidRDefault="00000000" w:rsidRPr="00000000" w14:paraId="000001F9">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67"/>
        </w:tabs>
        <w:spacing w:after="0" w:before="74" w:line="240" w:lineRule="auto"/>
        <w:ind w:left="867" w:right="0" w:hanging="29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nghị đơn vị quản lý vận hành nhà ở sửa chữa kịp thời hư hỏng của nhà ở</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không phải do lỗi của mình gây ra;</w:t>
      </w:r>
    </w:p>
    <w:p w:rsidR="00000000" w:rsidDel="00000000" w:rsidP="00000000" w:rsidRDefault="00000000" w:rsidRPr="00000000" w14:paraId="000001FB">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91"/>
        </w:tabs>
        <w:spacing w:after="0" w:before="143"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tiếp tục ký hợp đồng thuê nhà ở công vụ nếu hết thời hạn thuê nhà ở mà vẫn thuộc đối tượng và có đủ điều kiện được thuê nhà ở công vụ theo quy định tại Điều 45 của Luật này;</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Quyền khác về nhà ở theo quy định của pháp luật và thỏa thuận trong hợp</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đồng thuê nhà ở công vụ.</w:t>
      </w:r>
    </w:p>
    <w:p w:rsidR="00000000" w:rsidDel="00000000" w:rsidP="00000000" w:rsidRDefault="00000000" w:rsidRPr="00000000" w14:paraId="000001F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55"/>
        </w:tabs>
        <w:spacing w:after="0" w:before="149"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thuê nhà ở công vụ có nghĩa vụ sau đây:</w:t>
      </w:r>
    </w:p>
    <w:p w:rsidR="00000000" w:rsidDel="00000000" w:rsidP="00000000" w:rsidRDefault="00000000" w:rsidRPr="00000000" w14:paraId="000001FF">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66"/>
        </w:tabs>
        <w:spacing w:after="0" w:before="146" w:line="291.99999999999994"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nhà ở công vụ vào mục đích để ở và phục vụ nhu cầu sinh hoạt cho bản thân và thành viên trong gia đình trong thời gian thuê nhà ở công vụ;</w:t>
      </w:r>
    </w:p>
    <w:p w:rsidR="00000000" w:rsidDel="00000000" w:rsidP="00000000" w:rsidRDefault="00000000" w:rsidRPr="00000000" w14:paraId="00000200">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82"/>
        </w:tabs>
        <w:spacing w:after="0" w:before="76" w:line="29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rsidR="00000000" w:rsidDel="00000000" w:rsidP="00000000" w:rsidRDefault="00000000" w:rsidRPr="00000000" w14:paraId="00000201">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60"/>
        </w:tabs>
        <w:spacing w:after="0" w:before="74" w:line="240" w:lineRule="auto"/>
        <w:ind w:left="860" w:right="0" w:hanging="285"/>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được cho thuê lại, cho mượn, ủy quyền quản lý nhà ở công vụ;</w:t>
      </w:r>
    </w:p>
    <w:p w:rsidR="00000000" w:rsidDel="00000000" w:rsidP="00000000" w:rsidRDefault="00000000" w:rsidRPr="00000000" w14:paraId="00000202">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89"/>
        </w:tabs>
        <w:spacing w:after="0" w:before="252"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tiền thuê nhà ở theo hợp đồng thuê nhà ở ký với bên cho thuê và thanh toán chi phí phục vụ sinh hoạt khác theo quy định của bên cung cấp dịch vụ;</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Trả lại nhà ở cho cơ quan, tổ chức được giao quản lý nhà ở công vụ trong thời hạn 90 ngày, kể từ ngày nghỉ 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Điều 45 của Luật này. Quá thời hạn quy định tại điểm này mà người thuê không trả lại nhà ở thì cơ quan có thẩm quyền cho thuê nhà ở công vụ quyết định thu hồi và cưỡng chế bàn giao nhà ở công vụ theo quy định tại khoản 2 Điều 127 của Luật này. Việc thu hồi, cưỡng chế bàn giao nhà ở công vụ phải được thông báo công khai trên phương tiện thông tin đại chúng;</w:t>
      </w:r>
    </w:p>
    <w:p w:rsidR="00000000" w:rsidDel="00000000" w:rsidP="00000000" w:rsidRDefault="00000000" w:rsidRPr="00000000" w14:paraId="00000204">
      <w:pPr>
        <w:keepNext w:val="0"/>
        <w:keepLines w:val="0"/>
        <w:pageBreakBefore w:val="0"/>
        <w:widowControl w:val="0"/>
        <w:numPr>
          <w:ilvl w:val="1"/>
          <w:numId w:val="93"/>
        </w:numPr>
        <w:pBdr>
          <w:top w:space="0" w:sz="0" w:val="nil"/>
          <w:left w:space="0" w:sz="0" w:val="nil"/>
          <w:bottom w:space="0" w:sz="0" w:val="nil"/>
          <w:right w:space="0" w:sz="0" w:val="nil"/>
          <w:between w:space="0" w:sz="0" w:val="nil"/>
        </w:pBdr>
        <w:shd w:fill="auto" w:val="clear"/>
        <w:tabs>
          <w:tab w:val="left" w:leader="none" w:pos="881"/>
        </w:tabs>
        <w:spacing w:after="0" w:before="75"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trả lại nhà ở công vụ, người thuê phải bàn giao nhà ở và trang thiết bị kèm theo nhà ở theo thỏa thuận trong hợp đồng thuê nhà ở công vụ;</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Nghĩa vụ khác về nhà ở theo quy định của pháp luật và thỏa thuận trong hợp</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đồng thuê nhà ở công vụ.</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spacing w:before="1" w:lineRule="auto"/>
        <w:ind w:left="297" w:right="296" w:firstLine="0"/>
        <w:jc w:val="center"/>
        <w:rPr>
          <w:b w:val="1"/>
          <w:sz w:val="28"/>
          <w:szCs w:val="28"/>
        </w:rPr>
      </w:pPr>
      <w:r w:rsidDel="00000000" w:rsidR="00000000" w:rsidRPr="00000000">
        <w:rPr>
          <w:b w:val="1"/>
          <w:sz w:val="28"/>
          <w:szCs w:val="28"/>
          <w:rtl w:val="0"/>
        </w:rPr>
        <w:t xml:space="preserve">Mục 4</w:t>
      </w:r>
    </w:p>
    <w:p w:rsidR="00000000" w:rsidDel="00000000" w:rsidP="00000000" w:rsidRDefault="00000000" w:rsidRPr="00000000" w14:paraId="00000209">
      <w:pPr>
        <w:pStyle w:val="Heading1"/>
        <w:ind w:right="295" w:firstLine="297"/>
        <w:rPr/>
      </w:pPr>
      <w:r w:rsidDel="00000000" w:rsidR="00000000" w:rsidRPr="00000000">
        <w:rPr>
          <w:rtl w:val="0"/>
        </w:rPr>
        <w:t xml:space="preserve">PHÁT TRIỂN NHÀ Ở PHỤC VỤ TÁI ĐỊNH CƯ</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pStyle w:val="Heading2"/>
        <w:ind w:firstLine="575"/>
        <w:jc w:val="left"/>
        <w:rPr/>
      </w:pPr>
      <w:r w:rsidDel="00000000" w:rsidR="00000000" w:rsidRPr="00000000">
        <w:rPr>
          <w:rtl w:val="0"/>
        </w:rPr>
        <w:t xml:space="preserve">Điều 48. Bố trí nhà ở phục vụ tái định cư</w:t>
      </w:r>
    </w:p>
    <w:p w:rsidR="00000000" w:rsidDel="00000000" w:rsidP="00000000" w:rsidRDefault="00000000" w:rsidRPr="00000000" w14:paraId="0000020C">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854"/>
        </w:tabs>
        <w:spacing w:after="0" w:before="136"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thức bố trí nhà ở phục vụ tái định cư bao gồm:</w:t>
      </w:r>
    </w:p>
    <w:p w:rsidR="00000000" w:rsidDel="00000000" w:rsidP="00000000" w:rsidRDefault="00000000" w:rsidRPr="00000000" w14:paraId="0000020D">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tabs>
          <w:tab w:val="left" w:leader="none" w:pos="870"/>
        </w:tabs>
        <w:spacing w:after="0" w:before="139"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nhà ở theo dự án để bán, cho thuê mua, cho thuê cho người được tái định cư;</w:t>
      </w:r>
    </w:p>
    <w:p w:rsidR="00000000" w:rsidDel="00000000" w:rsidP="00000000" w:rsidRDefault="00000000" w:rsidRPr="00000000" w14:paraId="0000020E">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tabs>
          <w:tab w:val="left" w:leader="none" w:pos="879"/>
        </w:tabs>
        <w:spacing w:after="0" w:before="74"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Đặt hàng hoặc mua nhà ở thương mại được xây dựng theo dự án để bán, cho thuê mua, cho thuê cho người được tái định cư;</w:t>
      </w:r>
    </w:p>
    <w:p w:rsidR="00000000" w:rsidDel="00000000" w:rsidP="00000000" w:rsidRDefault="00000000" w:rsidRPr="00000000" w14:paraId="0000020F">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tabs>
          <w:tab w:val="left" w:leader="none" w:pos="895"/>
        </w:tabs>
        <w:spacing w:after="0" w:before="74"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trí cho người được tái định cư mua, thuê mua, thuê nhà ở xã hội xây dựng theo dự án;</w:t>
      </w:r>
    </w:p>
    <w:p w:rsidR="00000000" w:rsidDel="00000000" w:rsidP="00000000" w:rsidRDefault="00000000" w:rsidRPr="00000000" w14:paraId="00000210">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tabs>
          <w:tab w:val="left" w:leader="none" w:pos="878"/>
        </w:tabs>
        <w:spacing w:after="0" w:before="73"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được tái định cư được thanh toán tiền để tự mua, thuê mua, thuê nhà ở;</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83" w:lineRule="auto"/>
        <w:ind w:left="121" w:right="0"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Bố trí nhà ở cho người được tái định cư trong dự án đầu tư cải tạo, xây dựng lại nhà chung cư theo quy định tại Chương V của Luật này;</w:t>
      </w:r>
    </w:p>
    <w:p w:rsidR="00000000" w:rsidDel="00000000" w:rsidP="00000000" w:rsidRDefault="00000000" w:rsidRPr="00000000" w14:paraId="00000212">
      <w:pPr>
        <w:keepNext w:val="0"/>
        <w:keepLines w:val="0"/>
        <w:pageBreakBefore w:val="0"/>
        <w:widowControl w:val="0"/>
        <w:numPr>
          <w:ilvl w:val="1"/>
          <w:numId w:val="92"/>
        </w:numPr>
        <w:pBdr>
          <w:top w:space="0" w:sz="0" w:val="nil"/>
          <w:left w:space="0" w:sz="0" w:val="nil"/>
          <w:bottom w:space="0" w:sz="0" w:val="nil"/>
          <w:right w:space="0" w:sz="0" w:val="nil"/>
          <w:between w:space="0" w:sz="0" w:val="nil"/>
        </w:pBdr>
        <w:shd w:fill="auto" w:val="clear"/>
        <w:tabs>
          <w:tab w:val="left" w:leader="none" w:pos="861"/>
        </w:tabs>
        <w:spacing w:after="0" w:before="80"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trí tái định cư theo quy định của pháp luật về đất đai.</w:t>
      </w:r>
    </w:p>
    <w:p w:rsidR="00000000" w:rsidDel="00000000" w:rsidP="00000000" w:rsidRDefault="00000000" w:rsidRPr="00000000" w14:paraId="00000213">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862"/>
        </w:tabs>
        <w:spacing w:after="0" w:before="137"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đối tượng, điều kiện được bố trí nhà ở phục vụ tái định cư; trình tự, thủ tục mua, thuê mua, thuê nhà ở phục vụ tái định cư.</w:t>
      </w:r>
    </w:p>
    <w:p w:rsidR="00000000" w:rsidDel="00000000" w:rsidP="00000000" w:rsidRDefault="00000000" w:rsidRPr="00000000" w14:paraId="00000214">
      <w:pPr>
        <w:pStyle w:val="Heading2"/>
        <w:spacing w:before="268" w:lineRule="auto"/>
        <w:ind w:firstLine="575"/>
        <w:rPr/>
      </w:pPr>
      <w:r w:rsidDel="00000000" w:rsidR="00000000" w:rsidRPr="00000000">
        <w:rPr>
          <w:rtl w:val="0"/>
        </w:rPr>
        <w:t xml:space="preserve">Điều 49. Nguyên tắc phát triển nhà ở phục vụ tái định cư</w:t>
      </w:r>
    </w:p>
    <w:p w:rsidR="00000000" w:rsidDel="00000000" w:rsidP="00000000" w:rsidRDefault="00000000" w:rsidRPr="00000000" w14:paraId="00000215">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8"/>
        </w:tabs>
        <w:spacing w:after="0" w:before="13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nhà ở phục vụ tái định cư đối với trường hợp di dời đến nơi ở mới phải được thực hiện trước khi thu hồi, giải tỏa nhà ở, trừ trường hợp người dân tự nguyện bàn giao nhà ở trước khi được bố trí nhà ở phục vụ tái định cư, bảo đảm công khai, minh bạch, hài hòa lợi ích của Nhà nước, người có nhà ở bị thu hồi, giải tỏa và nhà đầu tư theo quy định của pháp luật; nhà ở phục vụ tái định cư phải bảo đảm có điều kiện bằng hoặc tốt hơn nhà ở bị thu hồi, giải tỏa.</w:t>
      </w:r>
    </w:p>
    <w:p w:rsidR="00000000" w:rsidDel="00000000" w:rsidP="00000000" w:rsidRDefault="00000000" w:rsidRPr="00000000" w14:paraId="00000216">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3"/>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giải tỏa nhà ở để xây dựng công trình khác theo quy hoạch đã được phê duyệt tại đô thị loại I, tại phường, quận, thành phố thuộc đô thị loại đặc biệt thì thực hiện bố trí nhà ở phục vụ tái định cư cho người có nhà ở bị giải tỏa theo một trong các hình thức quy định tại các điểm b, c và d khoản 1 Điều 48 của Luật này nếu người dân có nhu cầu tái định cư tại đô thị loại I, tại phường, quận, thành phố thuộc đô thị loại đặc biệt. Trường hợp người dân không có nhu cầu tái định cư tại đô thị loại I, tại phường, quận, thành phố thuộc đô thị loại đặc biệt thì căn cứ điều kiện của địa phương, việc bố trí tái định cư được thực hiện theo một trong các hình thức quy định tại khoản 1 Điều 48 của Luật này.</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tái định cư theo hình thức mua, thuê mua nhà ở xã hội thì người</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tái định cư được ưu tiên bố trí nhà ở xã hội.</w:t>
      </w:r>
    </w:p>
    <w:p w:rsidR="00000000" w:rsidDel="00000000" w:rsidP="00000000" w:rsidRDefault="00000000" w:rsidRPr="00000000" w14:paraId="00000219">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3"/>
        </w:tabs>
        <w:spacing w:after="0" w:before="137"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giải tỏa nhà ở để xây dựng công trình khác theo quy hoạch đã được phê duyệt tại khu vực không thuộc quy định tại khoản 2 Điều này thì căn cứ điều kiện của địa phương và nhu cầu của người được tái định cư, việc bố trí tái định cư được thực hiện theo một trong các hình thức quy định tại khoản 1 Điều 48 của Luật này.</w:t>
      </w:r>
    </w:p>
    <w:p w:rsidR="00000000" w:rsidDel="00000000" w:rsidP="00000000" w:rsidRDefault="00000000" w:rsidRPr="00000000" w14:paraId="0000021A">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58"/>
        </w:tabs>
        <w:spacing w:after="0" w:before="85"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giải tỏa nhà ở để thực hiện dự án đầu tư xây dựng nhà ở thương mại hoặc nhà ở xã hội mà người có nhà ở bị giải tỏa có nhu cầu tái định cư tại chỗ thì chủ đầu tư dự án đầu tư xây dựng nhà ở phải bố trí nhà ở thương mại hoặc nhà ở xã hội ngay trong dự án đó để phục vụ tái định cư.</w:t>
      </w:r>
    </w:p>
    <w:p w:rsidR="00000000" w:rsidDel="00000000" w:rsidP="00000000" w:rsidRDefault="00000000" w:rsidRPr="00000000" w14:paraId="0000021B">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90"/>
        </w:tabs>
        <w:spacing w:after="0" w:before="79" w:line="288"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phá dỡ nhà chung cư để thực hiện dự án đầu tư cải tạo, xây dựng lại nhà chung cư, khu chung cư (sau đây gọi chung là dự án đầu tư cải tạo, xây dựng lại nhà chung cư) thì việc bồi thường, hỗ trợ, tái định cư được thực hiện theo quy định tại Chương V của Luật này.</w:t>
      </w:r>
    </w:p>
    <w:p w:rsidR="00000000" w:rsidDel="00000000" w:rsidP="00000000" w:rsidRDefault="00000000" w:rsidRPr="00000000" w14:paraId="0000021C">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73"/>
        </w:tabs>
        <w:spacing w:after="0" w:before="80"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xây dựng nhà ở phục vụ tái định cư theo dự án thì phải lập và phê duyệt thành dự án riêng, không thực hiện dự án hỗn hợp với các loại hình nhà ở thương mại, nhà ở công vụ, nhà ở xã hội, trừ trường hợp dự án đầu tư cải tạo,</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88" w:lineRule="auto"/>
        <w:ind w:left="121" w:right="115" w:hanging="0.99999999999999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lại nhà chung cư; đối với khu vực nông thôn thì dự án đầu tư xây dựng nhà ở phục vụ tái định cư phải bao gồm cả việc bố trí quỹ đất để phục vụ sản xuất cho người thuộc trường hợp được tái định cư.</w:t>
      </w:r>
    </w:p>
    <w:p w:rsidR="00000000" w:rsidDel="00000000" w:rsidP="00000000" w:rsidRDefault="00000000" w:rsidRPr="00000000" w14:paraId="0000021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867"/>
        </w:tabs>
        <w:spacing w:after="0" w:before="77" w:line="240" w:lineRule="auto"/>
        <w:ind w:left="867" w:right="0" w:hanging="2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thuộc diện được bồi thường bằng quyền sử dụng đất cho người</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tái định cư thì thực hiện theo quy định của pháp luật về đất đai.</w:t>
      </w:r>
    </w:p>
    <w:p w:rsidR="00000000" w:rsidDel="00000000" w:rsidP="00000000" w:rsidRDefault="00000000" w:rsidRPr="00000000" w14:paraId="00000220">
      <w:pPr>
        <w:pStyle w:val="Heading2"/>
        <w:spacing w:before="137" w:lineRule="auto"/>
        <w:ind w:firstLine="575"/>
        <w:rPr/>
      </w:pPr>
      <w:r w:rsidDel="00000000" w:rsidR="00000000" w:rsidRPr="00000000">
        <w:rPr>
          <w:rtl w:val="0"/>
        </w:rPr>
        <w:t xml:space="preserve">Điều 50. Quỹ đất để thực hiện dự án đầu tư xây dựng nhà ở phục vụ tái</w:t>
      </w:r>
    </w:p>
    <w:p w:rsidR="00000000" w:rsidDel="00000000" w:rsidP="00000000" w:rsidRDefault="00000000" w:rsidRPr="00000000" w14:paraId="00000221">
      <w:pPr>
        <w:spacing w:before="59" w:lineRule="auto"/>
        <w:ind w:left="121" w:right="0" w:firstLine="0"/>
        <w:jc w:val="both"/>
        <w:rPr>
          <w:b w:val="1"/>
          <w:sz w:val="28"/>
          <w:szCs w:val="28"/>
        </w:rPr>
      </w:pPr>
      <w:r w:rsidDel="00000000" w:rsidR="00000000" w:rsidRPr="00000000">
        <w:rPr>
          <w:b w:val="1"/>
          <w:sz w:val="28"/>
          <w:szCs w:val="28"/>
          <w:rtl w:val="0"/>
        </w:rPr>
        <w:t xml:space="preserve">định cư</w:t>
      </w:r>
    </w:p>
    <w:p w:rsidR="00000000" w:rsidDel="00000000" w:rsidP="00000000" w:rsidRDefault="00000000" w:rsidRPr="00000000" w14:paraId="00000222">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868"/>
        </w:tabs>
        <w:spacing w:after="0" w:before="137"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diện tích đất để thực hiện dự án đầu tư xây dựng nhà ở phục vụ tái định cư phải tuân thủ các yêu cầu quy định tại Điều 32 của Luật này và quy định của pháp luật về đất đai.</w:t>
      </w:r>
    </w:p>
    <w:p w:rsidR="00000000" w:rsidDel="00000000" w:rsidP="00000000" w:rsidRDefault="00000000" w:rsidRPr="00000000" w14:paraId="00000223">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873"/>
        </w:tabs>
        <w:spacing w:after="0" w:before="84" w:line="28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Quỹ đất để lập dự án đầu tư xây dựng nhà ở phục vụ tái định cư được xác định trong quy hoạch phân khu hoặc quy hoạch chi tiết xây dựng tỷ lệ 1/500 theo nguyên tắc quy định tại Điều 49 của Luật này.</w:t>
      </w:r>
    </w:p>
    <w:p w:rsidR="00000000" w:rsidDel="00000000" w:rsidP="00000000" w:rsidRDefault="00000000" w:rsidRPr="00000000" w14:paraId="00000224">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858"/>
        </w:tabs>
        <w:spacing w:after="0" w:before="79"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xác định nghĩa vụ tài chính về đất đai để thực hiện dự án đầu tư xây dựng nhà ở phục vụ tái định cư được thực hiện theo quy định của pháp luật về đất đai.</w:t>
      </w:r>
    </w:p>
    <w:p w:rsidR="00000000" w:rsidDel="00000000" w:rsidP="00000000" w:rsidRDefault="00000000" w:rsidRPr="00000000" w14:paraId="00000225">
      <w:pPr>
        <w:pStyle w:val="Heading2"/>
        <w:spacing w:before="86" w:lineRule="auto"/>
        <w:ind w:firstLine="575"/>
        <w:rPr/>
      </w:pPr>
      <w:r w:rsidDel="00000000" w:rsidR="00000000" w:rsidRPr="00000000">
        <w:rPr>
          <w:rtl w:val="0"/>
        </w:rPr>
        <w:t xml:space="preserve">Điều 51. Chủ đầu tư dự án đầu tư xây dựng nhà ở phục vụ tái định cư</w:t>
      </w:r>
    </w:p>
    <w:p w:rsidR="00000000" w:rsidDel="00000000" w:rsidP="00000000" w:rsidRDefault="00000000" w:rsidRPr="00000000" w14:paraId="0000022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0"/>
        </w:tabs>
        <w:spacing w:after="0" w:before="144" w:line="28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phục vụ tái định cư bao gồm Ban quản lý dự án chuyên ngành thuộc Ủy ban nhân dân cấp tỉnh, tổ chức phát triển quỹ đất cấp tỉnh, cơ quan quản lý nhà ở cấp tỉnh, Ủy ban nhân dân cấp huyện hoặc doanh nghiệp kinh doanh bất động sản. Trừ trường hợp quy định tại khoản 4 Điều này, việc quyết định chủ đầu tư dự án đầu tư xây dựng nhà ở phục vụ tái định cư được thực hiện theo quy định tại khoản 2 và khoản 3 Điều này.</w:t>
      </w:r>
    </w:p>
    <w:p w:rsidR="00000000" w:rsidDel="00000000" w:rsidP="00000000" w:rsidRDefault="00000000" w:rsidRPr="00000000" w14:paraId="0000022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78"/>
        </w:tabs>
        <w:spacing w:after="0" w:before="79" w:line="288" w:lineRule="auto"/>
        <w:ind w:left="121" w:right="10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phục vụ tái định cư có sử dụng vốn đầu tư công thì cơ quan quản lý nhà ở cấp tỉnh đề xuất một trong các đơn vị quy định tại khoản 1 Điều này làm chủ đầu tư dự án đầu tư xây dựng nhà ở, trừ doanh nghiệp kinh doanh bất động sản và báo cáo Ủy ban nhân dân cấp tỉnh quyết định chủ đầu tư dự án đầu tư xây dựng nhà ở.</w:t>
      </w:r>
    </w:p>
    <w:p w:rsidR="00000000" w:rsidDel="00000000" w:rsidP="00000000" w:rsidRDefault="00000000" w:rsidRPr="00000000" w14:paraId="0000022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56"/>
        </w:tabs>
        <w:spacing w:after="0" w:before="77"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phục vụ tái định cư không thuộc nguồn vốn quy định tại khoản 2 Điều này thì thẩm quyền quyết định chủ đầu tư dự án đầu tư xây dựng nhà ở được quy định như sau:</w:t>
      </w:r>
    </w:p>
    <w:p w:rsidR="00000000" w:rsidDel="00000000" w:rsidP="00000000" w:rsidRDefault="00000000" w:rsidRPr="00000000" w14:paraId="00000229">
      <w:pPr>
        <w:keepNext w:val="0"/>
        <w:keepLines w:val="0"/>
        <w:pageBreakBefore w:val="0"/>
        <w:widowControl w:val="0"/>
        <w:numPr>
          <w:ilvl w:val="1"/>
          <w:numId w:val="88"/>
        </w:numPr>
        <w:pBdr>
          <w:top w:space="0" w:sz="0" w:val="nil"/>
          <w:left w:space="0" w:sz="0" w:val="nil"/>
          <w:bottom w:space="0" w:sz="0" w:val="nil"/>
          <w:right w:space="0" w:sz="0" w:val="nil"/>
          <w:between w:space="0" w:sz="0" w:val="nil"/>
        </w:pBdr>
        <w:shd w:fill="auto" w:val="clear"/>
        <w:tabs>
          <w:tab w:val="left" w:leader="none" w:pos="869"/>
        </w:tabs>
        <w:spacing w:after="0" w:before="79"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xây dựng nhà ở phục vụ tái định cư cho dự án quan trọng quốc gia thì Thủ tướng Chính phủ quyết định hoặc ủy quyền cho Bộ trưởng Bộ Xây dựng quyết định chủ đầu tư dự án đầu tư xây dựng nhà ở;</w:t>
      </w:r>
    </w:p>
    <w:p w:rsidR="00000000" w:rsidDel="00000000" w:rsidP="00000000" w:rsidRDefault="00000000" w:rsidRPr="00000000" w14:paraId="0000022A">
      <w:pPr>
        <w:keepNext w:val="0"/>
        <w:keepLines w:val="0"/>
        <w:pageBreakBefore w:val="0"/>
        <w:widowControl w:val="0"/>
        <w:numPr>
          <w:ilvl w:val="1"/>
          <w:numId w:val="88"/>
        </w:numPr>
        <w:pBdr>
          <w:top w:space="0" w:sz="0" w:val="nil"/>
          <w:left w:space="0" w:sz="0" w:val="nil"/>
          <w:bottom w:space="0" w:sz="0" w:val="nil"/>
          <w:right w:space="0" w:sz="0" w:val="nil"/>
          <w:between w:space="0" w:sz="0" w:val="nil"/>
        </w:pBdr>
        <w:shd w:fill="auto" w:val="clear"/>
        <w:tabs>
          <w:tab w:val="left" w:leader="none" w:pos="881"/>
        </w:tabs>
        <w:spacing w:after="0" w:before="273" w:line="288"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xây dựng nhà ở phục vụ tái định cư cho dự án không thuộc trường hợp quy định tại điểm a khoản này thì Ủy ban nhân dân cấp tỉnh quyết định chủ đầu tư dự án đầu tư xây dựng nhà ở, trừ trường hợp quy định tại điểm c khoản này;</w:t>
      </w:r>
    </w:p>
    <w:p w:rsidR="00000000" w:rsidDel="00000000" w:rsidP="00000000" w:rsidRDefault="00000000" w:rsidRPr="00000000" w14:paraId="0000022B">
      <w:pPr>
        <w:keepNext w:val="0"/>
        <w:keepLines w:val="0"/>
        <w:pageBreakBefore w:val="0"/>
        <w:widowControl w:val="0"/>
        <w:numPr>
          <w:ilvl w:val="1"/>
          <w:numId w:val="88"/>
        </w:numPr>
        <w:pBdr>
          <w:top w:space="0" w:sz="0" w:val="nil"/>
          <w:left w:space="0" w:sz="0" w:val="nil"/>
          <w:bottom w:space="0" w:sz="0" w:val="nil"/>
          <w:right w:space="0" w:sz="0" w:val="nil"/>
          <w:between w:space="0" w:sz="0" w:val="nil"/>
        </w:pBdr>
        <w:shd w:fill="auto" w:val="clear"/>
        <w:tabs>
          <w:tab w:val="left" w:leader="none" w:pos="881"/>
        </w:tabs>
        <w:spacing w:after="0" w:before="80"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pháp luật quy định phải tổ chức đấu thầu lựa chọn nhà đầu tư làm chủ đầu tư dự án đầu tư xây dựng nhà ở thì thực hiện theo quy định đó.</w:t>
      </w:r>
    </w:p>
    <w:p w:rsidR="00000000" w:rsidDel="00000000" w:rsidP="00000000" w:rsidRDefault="00000000" w:rsidRPr="00000000" w14:paraId="0000022C">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56"/>
        </w:tabs>
        <w:spacing w:after="0" w:before="85"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giải tỏa, phá dỡ nhà chung cư để xây dựng lại nhà chung cư thì việc lựa chọn chủ đầu tư dự án đầu tư xây dựng nhà ở được thực hiện theo quy định tại Điều 68 của Luật này.</w:t>
      </w:r>
    </w:p>
    <w:p w:rsidR="00000000" w:rsidDel="00000000" w:rsidP="00000000" w:rsidRDefault="00000000" w:rsidRPr="00000000" w14:paraId="0000022D">
      <w:pPr>
        <w:pStyle w:val="Heading2"/>
        <w:spacing w:before="80" w:lineRule="auto"/>
        <w:ind w:firstLine="575"/>
        <w:rPr/>
      </w:pPr>
      <w:r w:rsidDel="00000000" w:rsidR="00000000" w:rsidRPr="00000000">
        <w:rPr>
          <w:rtl w:val="0"/>
        </w:rPr>
        <w:t xml:space="preserve">Điều 52. Đặt hàng, mua nhà ở thương mại, bố trí nhà ở xã hội phục vụ tái</w:t>
      </w:r>
    </w:p>
    <w:p w:rsidR="00000000" w:rsidDel="00000000" w:rsidP="00000000" w:rsidRDefault="00000000" w:rsidRPr="00000000" w14:paraId="0000022E">
      <w:pPr>
        <w:spacing w:before="62" w:lineRule="auto"/>
        <w:ind w:left="121" w:right="0" w:firstLine="0"/>
        <w:jc w:val="both"/>
        <w:rPr>
          <w:b w:val="1"/>
          <w:sz w:val="28"/>
          <w:szCs w:val="28"/>
        </w:rPr>
      </w:pPr>
      <w:r w:rsidDel="00000000" w:rsidR="00000000" w:rsidRPr="00000000">
        <w:rPr>
          <w:b w:val="1"/>
          <w:sz w:val="28"/>
          <w:szCs w:val="28"/>
          <w:rtl w:val="0"/>
        </w:rPr>
        <w:t xml:space="preserve">định cư</w:t>
      </w:r>
    </w:p>
    <w:p w:rsidR="00000000" w:rsidDel="00000000" w:rsidP="00000000" w:rsidRDefault="00000000" w:rsidRPr="00000000" w14:paraId="0000022F">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61"/>
        </w:tabs>
        <w:spacing w:after="0" w:before="146"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việc đặt hàng, mua nhà ở thương mại phục vụ tái định cư thì đơn vị được giao bố trí tái định cư ký hợp đồng mua bán nhà ở hoặc ký hợp đồng đặt hàng với chủ đầu tư dự án đầu tư xây dựng nhà ở để bố trí cho người được tái định cư theo quy định sau đây:</w:t>
      </w:r>
    </w:p>
    <w:p w:rsidR="00000000" w:rsidDel="00000000" w:rsidP="00000000" w:rsidRDefault="00000000" w:rsidRPr="00000000" w14:paraId="00000230">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69"/>
        </w:tabs>
        <w:spacing w:after="0" w:before="77"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đơn vị được giao bố trí tái định cư ký hợp đồng mua bán nhà ở thương mại với chủ đầu tư dự án đầu tư xây dựng nhà ở thì người được bố trí tái định cư trực tiếp ký hợp đồng mua bán, thuê mua, thuê nhà ở với đơn vị được giao bố trí tái định cư và nhận bàn giao nhà ở từ đơn vị này;</w:t>
      </w:r>
    </w:p>
    <w:p w:rsidR="00000000" w:rsidDel="00000000" w:rsidP="00000000" w:rsidRDefault="00000000" w:rsidRPr="00000000" w14:paraId="00000231">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94"/>
        </w:tabs>
        <w:spacing w:after="0" w:before="79"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đơn vị được giao bố trí tái định cư ký hợp đồng đặt hàng mua nhà ở với chủ đầu tư dự án đầu tư xây dựng nhà ở thì người được bố trí tái định cư trực tiếp ký hợp đồng mua bán nhà ở với chủ đầu tư dự án đầu tư xây dựng nhà ở trên cơ sở các nội dung đã thỏa thuận trong hợp đồng đặt hàng mua nhà ở.</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phải xác định số lượng nhà ở đặt hàng bảo đảm phù hợp với nhu cầu cần bố trí tái định cư trên địa bàn. Người được bố trí tái định cư có trách nhiệm tiếp nhận nhà ở theo hợp đồng mua nhà ở thương mại;</w:t>
      </w:r>
    </w:p>
    <w:p w:rsidR="00000000" w:rsidDel="00000000" w:rsidP="00000000" w:rsidRDefault="00000000" w:rsidRPr="00000000" w14:paraId="00000233">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868"/>
        </w:tabs>
        <w:spacing w:after="0" w:before="81" w:line="29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có trách nhiệm làm thủ tục đề nghị cơ quan nhà nước có thẩm quyền cấp Giấy chứng nhận cho người được bố trí tái định cư mua, thuê mua nhà ở quy định tại điểm a và điểm b khoản này, trừ trường hợp người được bố trí tái định cư mua, thuê mua nhà ở tự nguyện làm thủ tục cấp Giấy chứng nhận.</w:t>
      </w:r>
    </w:p>
    <w:p w:rsidR="00000000" w:rsidDel="00000000" w:rsidP="00000000" w:rsidRDefault="00000000" w:rsidRPr="00000000" w14:paraId="00000234">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63"/>
        </w:tabs>
        <w:spacing w:after="0" w:before="80" w:line="291.99999999999994"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việc bố trí nhà ở xã hội phục vụ tái định cư thì đơn vị được giao bố trí tái định cư giới thiệu quỹ nhà ở xã hội trên địa bàn để người được bố trí tái định cư ký hợp đồng thuê, thuê mua, mua nhà ở xã hội theo quy định của Luật này.</w:t>
      </w:r>
    </w:p>
    <w:p w:rsidR="00000000" w:rsidDel="00000000" w:rsidP="00000000" w:rsidRDefault="00000000" w:rsidRPr="00000000" w14:paraId="00000235">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857"/>
        </w:tabs>
        <w:spacing w:after="0" w:before="268"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việc đặt hàng, mua nhà ở thương mại, bố trí nhà ở xã hội để làm nhà ở phục vụ tái định cư, trình tự, thủ tục bàn giao nhà ở và việc quản lý, sử dụng nhà ở phục vụ tái định cư.</w:t>
      </w:r>
    </w:p>
    <w:p w:rsidR="00000000" w:rsidDel="00000000" w:rsidP="00000000" w:rsidRDefault="00000000" w:rsidRPr="00000000" w14:paraId="00000236">
      <w:pPr>
        <w:pStyle w:val="Heading2"/>
        <w:spacing w:before="80" w:lineRule="auto"/>
        <w:ind w:firstLine="575"/>
        <w:rPr/>
      </w:pPr>
      <w:r w:rsidDel="00000000" w:rsidR="00000000" w:rsidRPr="00000000">
        <w:rPr>
          <w:rtl w:val="0"/>
        </w:rPr>
        <w:t xml:space="preserve">Điều 53. Yêu cầu đối với nhà ở phục vụ tái định cư</w:t>
      </w:r>
    </w:p>
    <w:p w:rsidR="00000000" w:rsidDel="00000000" w:rsidP="00000000" w:rsidRDefault="00000000" w:rsidRPr="00000000" w14:paraId="0000023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57"/>
        </w:tabs>
        <w:spacing w:after="0" w:before="139" w:line="285"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phục vụ tái định cư phải bảo đảm yêu cầu về thiết kế, tiêu chuẩn, quy chuẩn xây dựng theo quy định của pháp luật về xây dựng.</w:t>
      </w:r>
    </w:p>
    <w:p w:rsidR="00000000" w:rsidDel="00000000" w:rsidP="00000000" w:rsidRDefault="00000000" w:rsidRPr="00000000" w14:paraId="00000238">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68"/>
        </w:tabs>
        <w:spacing w:after="0" w:before="73"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đầu tư xây dựng nhà ở theo dự án để bố trí tái định cư thì phải bảo đảm yêu cầu của dự án đầu tư xây dựng nhà ở quy định tại Điều 33 của Luật này. Chủ đầu tư dự án đầu tư xây dựng nhà ở không được thay đổi thiết kế, diện tích nhà ở và công trình phụ trợ (nếu có) phục vụ tái định cư sau khi phương án bố trí tái định cư đã được phê duyệt.</w:t>
      </w:r>
    </w:p>
    <w:p w:rsidR="00000000" w:rsidDel="00000000" w:rsidP="00000000" w:rsidRDefault="00000000" w:rsidRPr="00000000" w14:paraId="00000239">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83"/>
        </w:tabs>
        <w:spacing w:after="0" w:before="81" w:line="240" w:lineRule="auto"/>
        <w:ind w:left="883" w:right="0" w:hanging="3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bàn giao nhà ở cho người được tái định cư được thực hiện theo quy</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tại khoản 3 và khoản 4 Điều 37 của Luật này.</w:t>
      </w:r>
    </w:p>
    <w:p w:rsidR="00000000" w:rsidDel="00000000" w:rsidP="00000000" w:rsidRDefault="00000000" w:rsidRPr="00000000" w14:paraId="0000023B">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61"/>
        </w:tabs>
        <w:spacing w:after="0" w:before="137" w:line="285" w:lineRule="auto"/>
        <w:ind w:left="121" w:right="113"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sau đây chịu trách nhiệm về chất lượng của nhà ở phục vụ tái định cư:</w:t>
      </w:r>
    </w:p>
    <w:p w:rsidR="00000000" w:rsidDel="00000000" w:rsidP="00000000" w:rsidRDefault="00000000" w:rsidRPr="00000000" w14:paraId="0000023C">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861"/>
        </w:tabs>
        <w:spacing w:after="0" w:before="74"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phục vụ tái định cư;</w:t>
      </w:r>
    </w:p>
    <w:p w:rsidR="00000000" w:rsidDel="00000000" w:rsidP="00000000" w:rsidRDefault="00000000" w:rsidRPr="00000000" w14:paraId="0000023D">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877"/>
        </w:tabs>
        <w:spacing w:after="0" w:before="138" w:line="240" w:lineRule="auto"/>
        <w:ind w:left="877" w:right="0" w:hanging="30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được dùng bố trí tái định cư;</w:t>
      </w:r>
    </w:p>
    <w:p w:rsidR="00000000" w:rsidDel="00000000" w:rsidP="00000000" w:rsidRDefault="00000000" w:rsidRPr="00000000" w14:paraId="0000023E">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873"/>
        </w:tabs>
        <w:spacing w:after="0" w:before="137" w:line="285"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có liên quan đến việc xây dựng nhà ở phục vụ tái định cư theo quy định của pháp luật.</w:t>
      </w:r>
    </w:p>
    <w:p w:rsidR="00000000" w:rsidDel="00000000" w:rsidP="00000000" w:rsidRDefault="00000000" w:rsidRPr="00000000" w14:paraId="0000023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63"/>
        </w:tabs>
        <w:spacing w:after="0" w:before="74"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quản lý nhà ở cấp tỉnh có trách nhiệm hướng dẫn và kiểm tra công tác quản lý chất lượng nhà ở phục vụ tái định cư trên địa bàn.</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spacing w:before="1" w:lineRule="auto"/>
        <w:ind w:left="297" w:right="296" w:firstLine="0"/>
        <w:jc w:val="center"/>
        <w:rPr>
          <w:b w:val="1"/>
          <w:sz w:val="28"/>
          <w:szCs w:val="28"/>
        </w:rPr>
      </w:pPr>
      <w:r w:rsidDel="00000000" w:rsidR="00000000" w:rsidRPr="00000000">
        <w:rPr>
          <w:b w:val="1"/>
          <w:sz w:val="28"/>
          <w:szCs w:val="28"/>
          <w:rtl w:val="0"/>
        </w:rPr>
        <w:t xml:space="preserve">Mục 5</w:t>
      </w:r>
    </w:p>
    <w:p w:rsidR="00000000" w:rsidDel="00000000" w:rsidP="00000000" w:rsidRDefault="00000000" w:rsidRPr="00000000" w14:paraId="00000242">
      <w:pPr>
        <w:pStyle w:val="Heading1"/>
        <w:ind w:right="297" w:firstLine="297"/>
        <w:rPr/>
      </w:pPr>
      <w:r w:rsidDel="00000000" w:rsidR="00000000" w:rsidRPr="00000000">
        <w:rPr>
          <w:rtl w:val="0"/>
        </w:rPr>
        <w:t xml:space="preserve">PHÁT TRIỂN NHÀ Ở CỦA CÁ NHÂN</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pStyle w:val="Heading2"/>
        <w:ind w:firstLine="575"/>
        <w:rPr/>
      </w:pPr>
      <w:r w:rsidDel="00000000" w:rsidR="00000000" w:rsidRPr="00000000">
        <w:rPr>
          <w:rtl w:val="0"/>
        </w:rPr>
        <w:t xml:space="preserve">Điều 54. Yêu cầu về phát triển nhà ở của cá nhân</w:t>
      </w:r>
    </w:p>
    <w:p w:rsidR="00000000" w:rsidDel="00000000" w:rsidP="00000000" w:rsidRDefault="00000000" w:rsidRPr="00000000" w14:paraId="0000024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57"/>
        </w:tabs>
        <w:spacing w:after="0" w:before="136"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phù hợp với quy hoạch xây dựng và tuân thủ quy định của pháp luật về xây dựng.</w:t>
      </w:r>
    </w:p>
    <w:p w:rsidR="00000000" w:rsidDel="00000000" w:rsidP="00000000" w:rsidRDefault="00000000" w:rsidRPr="00000000" w14:paraId="0000024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85"/>
        </w:tabs>
        <w:spacing w:after="0" w:before="74"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xây dựng nhà ở phải bảo đảm kết nối với hệ thống hạ tầng kỹ thuật chung của khu vực, yêu cầu vệ sinh, môi trường, kiến trúc, cảnh quan và không xâm phạm đến quyền, lợi ích hợp pháp của chủ sở hữu, người có quyền khác đối với công trình xây dựng liền kề. Việc xây dựng, cải tạo nhà ở phải kết hợp với việc giữ gìn, bảo tồn kiến trúc nhà ở truyền thống, phù hợp với phong tục, tập quán,</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sản xuất của từng khu vực, từng vùng, miền, giữ gìn cảnh quan thiên nhiên, di tích lịch sử - văn hóa. Việc xây dựng nhà ở trong dự án phải phù hợp với quy hoạch chi tiết xây dựng của dự án đã được phê duyệt.</w:t>
      </w:r>
    </w:p>
    <w:p w:rsidR="00000000" w:rsidDel="00000000" w:rsidP="00000000" w:rsidRDefault="00000000" w:rsidRPr="00000000" w14:paraId="00000248">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68"/>
        </w:tabs>
        <w:spacing w:after="0" w:before="87" w:line="29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chỉ được xây dựng nhà ở trên diện tích đất ở thuộc quyền sử dụng của mình, được Nhà nước giao, bao gồm cả trường hợp giao đất do bồi thường về đất, đất do nhận chuyển nhượng quyền sử dụng đất hoặc thuê, mượn của tổ chức, cá nhân khác.</w:t>
      </w:r>
    </w:p>
    <w:p w:rsidR="00000000" w:rsidDel="00000000" w:rsidP="00000000" w:rsidRDefault="00000000" w:rsidRPr="00000000" w14:paraId="0000024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56"/>
        </w:tabs>
        <w:spacing w:after="0" w:before="83" w:line="29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xem xét, hỗ trợ một phần hoặc toàn bộ kinh phí từ ngân sách theo quy định của pháp luật về ngân sách nhà nước để cá nhân bảo tồn, bảo trì, cải tạo nhà ở trong khu vực cần bảo tồn giá trị nghệ thuật, văn hóa, lịch sử.</w:t>
      </w:r>
    </w:p>
    <w:p w:rsidR="00000000" w:rsidDel="00000000" w:rsidP="00000000" w:rsidRDefault="00000000" w:rsidRPr="00000000" w14:paraId="0000024A">
      <w:pPr>
        <w:pStyle w:val="Heading2"/>
        <w:spacing w:before="82" w:lineRule="auto"/>
        <w:ind w:firstLine="575"/>
        <w:rPr/>
      </w:pPr>
      <w:r w:rsidDel="00000000" w:rsidR="00000000" w:rsidRPr="00000000">
        <w:rPr>
          <w:rtl w:val="0"/>
        </w:rPr>
        <w:t xml:space="preserve">Điều 55. Phương thức phát triển nhà ở của cá nhân</w:t>
      </w:r>
    </w:p>
    <w:p w:rsidR="00000000" w:rsidDel="00000000" w:rsidP="00000000" w:rsidRDefault="00000000" w:rsidRPr="00000000" w14:paraId="0000024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72"/>
        </w:tabs>
        <w:spacing w:after="0" w:before="146"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tại khu vực nông thôn thực hiện xây dựng nhà ở theo các phương thức sau đây:</w:t>
      </w:r>
    </w:p>
    <w:p w:rsidR="00000000" w:rsidDel="00000000" w:rsidP="00000000" w:rsidRDefault="00000000" w:rsidRPr="00000000" w14:paraId="0000024C">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878"/>
        </w:tabs>
        <w:spacing w:after="0" w:before="76"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tổ chức xây dựng hoặc thuê tổ chức, cá nhân khác xây dựng hoặc được tổ chức, cá nhân khác hỗ trợ xây dựng nhà ở;</w:t>
      </w:r>
    </w:p>
    <w:p w:rsidR="00000000" w:rsidDel="00000000" w:rsidP="00000000" w:rsidRDefault="00000000" w:rsidRPr="00000000" w14:paraId="0000024D">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882"/>
        </w:tabs>
        <w:spacing w:after="0" w:before="74" w:line="29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Thuê đơn vị, cá nhân có năng lực về hoạt động xây dựng để xây dựng nhà ở đối với trường hợp pháp luật về xây dựng yêu cầu phải có đơn vị, cá nhân có năng lực thực hiện xây dựng;</w:t>
      </w:r>
    </w:p>
    <w:p w:rsidR="00000000" w:rsidDel="00000000" w:rsidP="00000000" w:rsidRDefault="00000000" w:rsidRPr="00000000" w14:paraId="0000024E">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861"/>
        </w:tabs>
        <w:spacing w:after="0" w:before="81"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tác giúp nhau xây dựng nhà ở.</w:t>
      </w:r>
    </w:p>
    <w:p w:rsidR="00000000" w:rsidDel="00000000" w:rsidP="00000000" w:rsidRDefault="00000000" w:rsidRPr="00000000" w14:paraId="0000024F">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866"/>
        </w:tabs>
        <w:spacing w:after="0" w:before="149" w:line="240" w:lineRule="auto"/>
        <w:ind w:left="866" w:right="0" w:hanging="29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tại khu vực đô thị thực hiện xây dựng nhà ở theo phương thức quy</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tại điểm a và điểm b khoản 1 Điều này và phương thức sau đây:</w:t>
      </w:r>
    </w:p>
    <w:p w:rsidR="00000000" w:rsidDel="00000000" w:rsidP="00000000" w:rsidRDefault="00000000" w:rsidRPr="00000000" w14:paraId="00000251">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868"/>
        </w:tabs>
        <w:spacing w:after="0" w:before="146" w:line="291.99999999999994"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tác để cải tạo, chỉnh trang đô thị trong đó có nhà ở hoặc để cải tạo, xây dựng lại nhà chung cư theo quy định của Luật này;</w:t>
      </w:r>
    </w:p>
    <w:p w:rsidR="00000000" w:rsidDel="00000000" w:rsidP="00000000" w:rsidRDefault="00000000" w:rsidRPr="00000000" w14:paraId="00000252">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901"/>
        </w:tabs>
        <w:spacing w:after="0" w:before="74"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tác giúp nhau xây dựng nhà ở bằng việc góp quyền sử dụng đất, góp vốn, nhân công, vật liệu và công sức của các thành viên trong nhóm hợp tác.</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9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thành viên trong nhóm hợp tác phải thỏa thuận về cách thức góp quyền sử dụng đất, góp vốn, nhân công, vật liệu, công sức, thời gian thực hiện, quyền và nghĩa vụ của các thành viên và cam kết thực hiện thỏa thuận của nhóm hợp tác.</w:t>
      </w:r>
    </w:p>
    <w:p w:rsidR="00000000" w:rsidDel="00000000" w:rsidP="00000000" w:rsidRDefault="00000000" w:rsidRPr="00000000" w14:paraId="00000254">
      <w:pPr>
        <w:pStyle w:val="Heading2"/>
        <w:spacing w:before="82" w:lineRule="auto"/>
        <w:ind w:firstLine="575"/>
        <w:rPr/>
      </w:pPr>
      <w:r w:rsidDel="00000000" w:rsidR="00000000" w:rsidRPr="00000000">
        <w:rPr>
          <w:rtl w:val="0"/>
        </w:rPr>
        <w:t xml:space="preserve">Điều 56. Trách nhiệm của cá nhân trong phát triển nhà ở</w:t>
      </w:r>
    </w:p>
    <w:p w:rsidR="00000000" w:rsidDel="00000000" w:rsidP="00000000" w:rsidRDefault="00000000" w:rsidRPr="00000000" w14:paraId="0000025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55"/>
        </w:tabs>
        <w:spacing w:after="0" w:before="146"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Tuân thủ quy định của pháp luật về xây dựng trong xây dựng, cải tạo nhà ở.</w:t>
      </w:r>
    </w:p>
    <w:p w:rsidR="00000000" w:rsidDel="00000000" w:rsidP="00000000" w:rsidRDefault="00000000" w:rsidRPr="00000000" w14:paraId="0000025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70"/>
        </w:tabs>
        <w:spacing w:after="0" w:before="149" w:line="291.99999999999994" w:lineRule="auto"/>
        <w:ind w:left="121" w:right="12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Tuân thủ quy định của pháp luật về bảo vệ môi trường trong quá trình xây dựng, cải tạo nhà ở.</w:t>
      </w:r>
    </w:p>
    <w:p w:rsidR="00000000" w:rsidDel="00000000" w:rsidP="00000000" w:rsidRDefault="00000000" w:rsidRPr="00000000" w14:paraId="0000025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68"/>
        </w:tabs>
        <w:spacing w:after="0" w:before="268"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an toàn cho người và tài sản của chủ sở hữu, người sử dụng công trình xây dựng liền kề trong quá trình xây dựng, cải tạo nhà ở; trường hợp gây thiệt hại thì phải bồi thường theo quy định của pháp luật.</w:t>
      </w:r>
    </w:p>
    <w:p w:rsidR="00000000" w:rsidDel="00000000" w:rsidP="00000000" w:rsidRDefault="00000000" w:rsidRPr="00000000" w14:paraId="00000258">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79"/>
        </w:tabs>
        <w:spacing w:after="0" w:before="80"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đầu tư xây dựng nhà ở nhiều tầng nhiều căn hộ để bán, cho thuê mua, cho thuê còn phải thực hiện quy định tại Điều 57 của Luật này.</w:t>
      </w:r>
    </w:p>
    <w:p w:rsidR="00000000" w:rsidDel="00000000" w:rsidP="00000000" w:rsidRDefault="00000000" w:rsidRPr="00000000" w14:paraId="0000025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854"/>
        </w:tabs>
        <w:spacing w:after="0" w:before="74"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khác trong phát triển nhà ở theo quy định của pháp luật.</w:t>
      </w:r>
    </w:p>
    <w:p w:rsidR="00000000" w:rsidDel="00000000" w:rsidP="00000000" w:rsidRDefault="00000000" w:rsidRPr="00000000" w14:paraId="0000025A">
      <w:pPr>
        <w:pStyle w:val="Heading2"/>
        <w:spacing w:before="138" w:line="285" w:lineRule="auto"/>
        <w:ind w:left="121" w:right="116" w:firstLine="453"/>
        <w:rPr/>
      </w:pPr>
      <w:r w:rsidDel="00000000" w:rsidR="00000000" w:rsidRPr="00000000">
        <w:rPr>
          <w:rtl w:val="0"/>
        </w:rPr>
        <w:t xml:space="preserve">Điều 57. Phát triển nhà ở nhiều tầng nhiều căn hộ của cá nhân để bán, cho thuê mua, cho thuê</w:t>
      </w:r>
    </w:p>
    <w:p w:rsidR="00000000" w:rsidDel="00000000" w:rsidP="00000000" w:rsidRDefault="00000000" w:rsidRPr="00000000" w14:paraId="0000025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57"/>
        </w:tabs>
        <w:spacing w:after="0" w:before="74" w:line="283" w:lineRule="auto"/>
        <w:ind w:left="121" w:right="10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có quyền sử dụng đất ở theo quy định tại khoản 3 Điều 54 của Luật này xây dựng nhà ở trong các trường hợp sau đây thì 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p>
    <w:p w:rsidR="00000000" w:rsidDel="00000000" w:rsidP="00000000" w:rsidRDefault="00000000" w:rsidRPr="00000000" w14:paraId="0000025C">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872"/>
        </w:tabs>
        <w:spacing w:after="0" w:before="81" w:line="240" w:lineRule="auto"/>
        <w:ind w:left="872" w:right="0" w:hanging="2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có từ 02 tầng trở lên mà tại mỗi tầng có thiết kế, xây dựng căn hộ để</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bán, để cho thuê mua, để kết hợp bán, cho thuê mua, cho thuê căn hộ;</w:t>
      </w:r>
    </w:p>
    <w:p w:rsidR="00000000" w:rsidDel="00000000" w:rsidP="00000000" w:rsidRDefault="00000000" w:rsidRPr="00000000" w14:paraId="0000025E">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878"/>
        </w:tabs>
        <w:spacing w:after="0" w:before="137"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có từ 02 tầng trở lên và có quy mô từ 20 căn hộ trở lên để cho thuê.</w:t>
      </w:r>
    </w:p>
    <w:p w:rsidR="00000000" w:rsidDel="00000000" w:rsidP="00000000" w:rsidRDefault="00000000" w:rsidRPr="00000000" w14:paraId="0000025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68"/>
        </w:tabs>
        <w:spacing w:after="0" w:before="138"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hộ quy định tại khoản 1 Điều này được cấp Giấy chứng nhận theo quy định của pháp luật về đất đai, được bán, cho thuê mua, cho thuê theo quy định của Luật này, pháp luật về kinh doanh bất động sản.</w:t>
      </w:r>
    </w:p>
    <w:p w:rsidR="00000000" w:rsidDel="00000000" w:rsidP="00000000" w:rsidRDefault="00000000" w:rsidRPr="00000000" w14:paraId="0000026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57"/>
        </w:tabs>
        <w:spacing w:after="0" w:before="80" w:line="283"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có quyền sử dụng đất ở theo quy định tại khoản 3 Điều 54 của Luật này xây dựng nhà ở có từ 02 tầng trở lên và có quy mô dưới 20 căn hộ mà tại mỗi tầng có thiết kế, xây dựng căn hộ để cho thuê thì phải thực hiện theo quy định sau đây:</w:t>
      </w:r>
    </w:p>
    <w:p w:rsidR="00000000" w:rsidDel="00000000" w:rsidP="00000000" w:rsidRDefault="00000000" w:rsidRPr="00000000" w14:paraId="00000261">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873"/>
        </w:tabs>
        <w:spacing w:after="0" w:before="81"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yêu cầu xây dựng nhà ở nhiều tầng nhiều căn hộ của cá nhân theo quy định của Bộ trưởng Bộ Xây dựng;</w:t>
      </w:r>
    </w:p>
    <w:p w:rsidR="00000000" w:rsidDel="00000000" w:rsidP="00000000" w:rsidRDefault="00000000" w:rsidRPr="00000000" w14:paraId="00000262">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889"/>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yêu cầu về phòng cháy, chữa cháy theo quy định của pháp luật về phòng cháy, chữa cháy đối với nhà ở nhiều tầng nhiều căn hộ của cá nhân;</w:t>
      </w:r>
    </w:p>
    <w:p w:rsidR="00000000" w:rsidDel="00000000" w:rsidP="00000000" w:rsidRDefault="00000000" w:rsidRPr="00000000" w14:paraId="00000263">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888"/>
        </w:tabs>
        <w:spacing w:after="0" w:before="80"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điều kiện theo quy định của Ủy ban nhân dân cấp tỉnh về đường giao thông để phương tiện chữa cháy thực hiện nhiệm vụ chữa cháy tại nơi có nhà ở nhiều tầng nhiều căn hộ của cá nhân.</w:t>
      </w:r>
    </w:p>
    <w:p w:rsidR="00000000" w:rsidDel="00000000" w:rsidP="00000000" w:rsidRDefault="00000000" w:rsidRPr="00000000" w14:paraId="0000026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58"/>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nhà ở nhiều tầng nhiều căn hộ của cá nhân quy định tại khoản 3 Điều này có căn hộ để bán, để cho thuê mua thì phải đáp ứng điều kiện quy định tại khoản 1 Điều này.</w:t>
      </w:r>
    </w:p>
    <w:p w:rsidR="00000000" w:rsidDel="00000000" w:rsidP="00000000" w:rsidRDefault="00000000" w:rsidRPr="00000000" w14:paraId="0000026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54"/>
        </w:tabs>
        <w:spacing w:after="0" w:before="268"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quản lý vận hành nhà ở quy định tại khoản 1 và khoản 3 Điều này được thực hiện theo Quy chế quản lý, sử dụng nhà chung cư do Bộ trưởng Bộ Xây dựng ban hành (sau đây gọi chung là Quy chế quản lý, sử dụng nhà chung cư).</w:t>
      </w:r>
    </w:p>
    <w:p w:rsidR="00000000" w:rsidDel="00000000" w:rsidP="00000000" w:rsidRDefault="00000000" w:rsidRPr="00000000" w14:paraId="0000026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65"/>
        </w:tabs>
        <w:spacing w:after="0" w:before="80"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các cấp, trong phạm vi nhiệm vụ, quyền hạn của mình, có trách nhiệm kiểm tra, thanh tra việc đáp ứng yêu cầu, điều kiện quy định tại khoản 1 và khoản 3 Điều này.</w:t>
      </w:r>
    </w:p>
    <w:p w:rsidR="00000000" w:rsidDel="00000000" w:rsidP="00000000" w:rsidRDefault="00000000" w:rsidRPr="00000000" w14:paraId="0000026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854"/>
        </w:tabs>
        <w:spacing w:after="0" w:before="82"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spacing w:before="1" w:lineRule="auto"/>
        <w:ind w:left="297" w:right="296" w:firstLine="0"/>
        <w:jc w:val="center"/>
        <w:rPr>
          <w:b w:val="1"/>
          <w:sz w:val="28"/>
          <w:szCs w:val="28"/>
        </w:rPr>
      </w:pPr>
      <w:r w:rsidDel="00000000" w:rsidR="00000000" w:rsidRPr="00000000">
        <w:rPr>
          <w:b w:val="1"/>
          <w:sz w:val="28"/>
          <w:szCs w:val="28"/>
          <w:rtl w:val="0"/>
        </w:rPr>
        <w:t xml:space="preserve">Chương V</w:t>
      </w:r>
    </w:p>
    <w:p w:rsidR="00000000" w:rsidDel="00000000" w:rsidP="00000000" w:rsidRDefault="00000000" w:rsidRPr="00000000" w14:paraId="0000026A">
      <w:pPr>
        <w:pStyle w:val="Heading1"/>
        <w:ind w:right="295" w:firstLine="297"/>
        <w:rPr/>
      </w:pPr>
      <w:r w:rsidDel="00000000" w:rsidR="00000000" w:rsidRPr="00000000">
        <w:rPr>
          <w:rtl w:val="0"/>
        </w:rPr>
        <w:t xml:space="preserve">CẢI TẠO, XÂY DỰNG LẠI NHÀ CHUNG CƯ</w:t>
      </w:r>
    </w:p>
    <w:p w:rsidR="00000000" w:rsidDel="00000000" w:rsidP="00000000" w:rsidRDefault="00000000" w:rsidRPr="00000000" w14:paraId="0000026B">
      <w:pPr>
        <w:spacing w:before="297" w:lineRule="auto"/>
        <w:ind w:left="297" w:right="296" w:firstLine="0"/>
        <w:jc w:val="center"/>
        <w:rPr>
          <w:b w:val="1"/>
          <w:sz w:val="28"/>
          <w:szCs w:val="28"/>
        </w:rPr>
      </w:pPr>
      <w:r w:rsidDel="00000000" w:rsidR="00000000" w:rsidRPr="00000000">
        <w:rPr>
          <w:b w:val="1"/>
          <w:sz w:val="28"/>
          <w:szCs w:val="28"/>
          <w:rtl w:val="0"/>
        </w:rPr>
        <w:t xml:space="preserve">Mục 1</w:t>
      </w:r>
    </w:p>
    <w:p w:rsidR="00000000" w:rsidDel="00000000" w:rsidP="00000000" w:rsidRDefault="00000000" w:rsidRPr="00000000" w14:paraId="0000026C">
      <w:pPr>
        <w:pStyle w:val="Heading1"/>
        <w:spacing w:before="60" w:lineRule="auto"/>
        <w:ind w:right="295" w:firstLine="297"/>
        <w:rPr/>
      </w:pPr>
      <w:r w:rsidDel="00000000" w:rsidR="00000000" w:rsidRPr="00000000">
        <w:rPr>
          <w:rtl w:val="0"/>
        </w:rPr>
        <w:t xml:space="preserve">QUY ĐỊNH CHUNG</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pStyle w:val="Heading2"/>
        <w:ind w:firstLine="575"/>
        <w:rPr/>
      </w:pPr>
      <w:r w:rsidDel="00000000" w:rsidR="00000000" w:rsidRPr="00000000">
        <w:rPr>
          <w:rtl w:val="0"/>
        </w:rPr>
        <w:t xml:space="preserve">Điều 58. Thời hạn sử dụng nhà chung cư</w:t>
      </w:r>
    </w:p>
    <w:p w:rsidR="00000000" w:rsidDel="00000000" w:rsidP="00000000" w:rsidRDefault="00000000" w:rsidRPr="00000000" w14:paraId="0000026F">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63"/>
        </w:tabs>
        <w:spacing w:after="0" w:before="13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của cơ quan có thẩm quyền theo quy định của pháp luật về xây dựng.</w:t>
      </w:r>
    </w:p>
    <w:p w:rsidR="00000000" w:rsidDel="00000000" w:rsidP="00000000" w:rsidRDefault="00000000" w:rsidRPr="00000000" w14:paraId="0000027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73"/>
        </w:tabs>
        <w:spacing w:after="0" w:before="80"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hạn sử dụng nhà chung cư được tính từ khi nghiệm thu nhà chung cư đưa vào sử dụng theo quy định của pháp luật về xây dựng.</w:t>
      </w:r>
    </w:p>
    <w:p w:rsidR="00000000" w:rsidDel="00000000" w:rsidP="00000000" w:rsidRDefault="00000000" w:rsidRPr="00000000" w14:paraId="00000271">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96"/>
        </w:tabs>
        <w:spacing w:after="0" w:before="81" w:line="290" w:lineRule="auto"/>
        <w:ind w:left="121" w:right="10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nhà chung cư hết thời hạn sử dụng theo hồ sơ thiết kế quy định tại khoản 1 Điều này hoặc chưa hết thời hạn sử dụng theo hồ sơ thiết kế nhưng bị hư hỏng, có nguy cơ sập đổ, không bảo đảm an toàn cho chủ sở hữu, người sử dụng nhà chung cư thì Ủy ban nhân dân cấp tỉnh phải chỉ đạo thực hiện việc kiểm định, đánh giá chất lượng công trình nhà chung cư theo quy định tại Điều 61 của Luật này.</w:t>
      </w:r>
    </w:p>
    <w:p w:rsidR="00000000" w:rsidDel="00000000" w:rsidP="00000000" w:rsidRDefault="00000000" w:rsidRPr="00000000" w14:paraId="00000272">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879"/>
        </w:tabs>
        <w:spacing w:after="0" w:before="83" w:line="240" w:lineRule="auto"/>
        <w:ind w:left="879" w:right="0" w:hanging="3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công bố nhà chung cư hết thời hạn sử dụng được thực hiện theo quy</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của Luật này và pháp luật về xây dựng.</w:t>
      </w:r>
    </w:p>
    <w:p w:rsidR="00000000" w:rsidDel="00000000" w:rsidP="00000000" w:rsidRDefault="00000000" w:rsidRPr="00000000" w14:paraId="00000274">
      <w:pPr>
        <w:pStyle w:val="Heading2"/>
        <w:spacing w:before="146" w:lineRule="auto"/>
        <w:ind w:firstLine="575"/>
        <w:rPr/>
      </w:pPr>
      <w:r w:rsidDel="00000000" w:rsidR="00000000" w:rsidRPr="00000000">
        <w:rPr>
          <w:rtl w:val="0"/>
        </w:rPr>
        <w:t xml:space="preserve">Điều 59. Nhà chung cư thuộc trường hợp phải phá dỡ</w:t>
      </w:r>
    </w:p>
    <w:p w:rsidR="00000000" w:rsidDel="00000000" w:rsidP="00000000" w:rsidRDefault="00000000" w:rsidRPr="00000000" w14:paraId="0000027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74"/>
        </w:tabs>
        <w:spacing w:after="0" w:before="149" w:line="240" w:lineRule="auto"/>
        <w:ind w:left="874" w:right="0" w:hanging="2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thuộc trường hợp phải phá dỡ theo quy định tại khoản 2</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này bao gồm:</w:t>
      </w:r>
    </w:p>
    <w:p w:rsidR="00000000" w:rsidDel="00000000" w:rsidP="00000000" w:rsidRDefault="00000000" w:rsidRPr="00000000" w14:paraId="00000277">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904"/>
        </w:tabs>
        <w:spacing w:after="0" w:before="139"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đã hết thời hạn sử dụng theo quy định tại Điều 58 của Luật này và thuộc trường hợp phải phá dỡ;</w:t>
      </w:r>
    </w:p>
    <w:p w:rsidR="00000000" w:rsidDel="00000000" w:rsidP="00000000" w:rsidRDefault="00000000" w:rsidRPr="00000000" w14:paraId="00000278">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87"/>
        </w:tabs>
        <w:spacing w:after="0" w:before="280" w:line="295" w:lineRule="auto"/>
        <w:ind w:left="121" w:right="120"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chưa hết thời hạn sử dụng theo quy định tại Điều 58 của Luật này nhưng thuộc trường hợp phải phá dỡ.</w:t>
      </w:r>
    </w:p>
    <w:p w:rsidR="00000000" w:rsidDel="00000000" w:rsidP="00000000" w:rsidRDefault="00000000" w:rsidRPr="00000000" w14:paraId="0000027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854"/>
        </w:tabs>
        <w:spacing w:after="0" w:before="80"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trường hợp phải phá dỡ nhà chung cư bao gồm:</w:t>
      </w:r>
    </w:p>
    <w:p w:rsidR="00000000" w:rsidDel="00000000" w:rsidP="00000000" w:rsidRDefault="00000000" w:rsidRPr="00000000" w14:paraId="0000027A">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80"/>
        </w:tabs>
        <w:spacing w:after="0" w:before="155" w:line="295"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bị hư hỏng do cháy, nổ không còn đủ điều kiện bảo đảm an toàn để tiếp tục sử dụng;</w:t>
      </w:r>
    </w:p>
    <w:p w:rsidR="00000000" w:rsidDel="00000000" w:rsidP="00000000" w:rsidRDefault="00000000" w:rsidRPr="00000000" w14:paraId="0000027B">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88"/>
        </w:tabs>
        <w:spacing w:after="0" w:before="79" w:line="240" w:lineRule="auto"/>
        <w:ind w:left="888" w:right="0" w:hanging="3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bị hư hỏng do thiên tai, địch họa không còn đủ điều kiện bảo</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an toàn để tiếp tục sử dụng;</w:t>
      </w:r>
    </w:p>
    <w:p w:rsidR="00000000" w:rsidDel="00000000" w:rsidP="00000000" w:rsidRDefault="00000000" w:rsidRPr="00000000" w14:paraId="0000027D">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87"/>
        </w:tabs>
        <w:spacing w:after="0" w:before="154" w:line="29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có các kết cấu chịu lực chính của công trình xuất hiện tình trạng nguy hiểm tổng thể, có nguy cơ sập đổ, không đáp ứng điều kiện tiếp tục sử dụng, cần phải di dời khẩn cấp chủ sở hữu, người sử dụng nhà chung cư;</w:t>
      </w:r>
    </w:p>
    <w:p w:rsidR="00000000" w:rsidDel="00000000" w:rsidP="00000000" w:rsidRDefault="00000000" w:rsidRPr="00000000" w14:paraId="0000027E">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tabs>
          <w:tab w:val="left" w:leader="none" w:pos="899"/>
        </w:tabs>
        <w:spacing w:after="0" w:before="81" w:line="29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bị hư hỏng nặng, xuất hiện tình trạng nguy hiểm cục bộ kết cấu chịu lực chính của công trình và có một trong các yếu tố sau đây: hệ thống hạ tầng kỹ thuật phòng cháy, chữa cháy; cấp nước, thoát nước, xử lý nước thải; cấp điện, giao thông nội bộ không đáp ứng yêu cầu của tiêu chuẩn, quy chuẩn kỹ thuật hiện hành hoặc có nguy cơ mất an toàn trong vận hành, khai thác, sử dụng cần phải phá dỡ để bảo đảm an toàn cho chủ sở hữu, người sử dụng nhà chung cư và yêu cầu về cải tạo, chỉnh trang đô thị;</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9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Nhà chung cư bị hư hỏng một trong các kết cấu chính của công trình sau đây: móng, cột, tường, dầm, xà không đáp ứng yêu cầu sử dụng bình thường mà chưa thuộc trường hợp phải phá dỡ theo quy định tại điểm c, điểm d khoản này nhưng thuộc khu vực phải thực hiện cải tạo, xây dựng đồng bộ với nhà chung cư thuộc trường hợp phải phá dỡ quy định tại khoản này theo quy hoạch xây dựng đã được phê duyệt.</w:t>
      </w:r>
    </w:p>
    <w:p w:rsidR="00000000" w:rsidDel="00000000" w:rsidP="00000000" w:rsidRDefault="00000000" w:rsidRPr="00000000" w14:paraId="00000280">
      <w:pPr>
        <w:pStyle w:val="Heading2"/>
        <w:spacing w:before="79" w:lineRule="auto"/>
        <w:ind w:firstLine="575"/>
        <w:rPr/>
      </w:pPr>
      <w:r w:rsidDel="00000000" w:rsidR="00000000" w:rsidRPr="00000000">
        <w:rPr>
          <w:rtl w:val="0"/>
        </w:rPr>
        <w:t xml:space="preserve">Điều 60. Nguyên tắc thực hiện cải tạo, xây dựng lại nhà chung cư</w:t>
      </w:r>
    </w:p>
    <w:p w:rsidR="00000000" w:rsidDel="00000000" w:rsidP="00000000" w:rsidRDefault="00000000" w:rsidRPr="00000000" w14:paraId="0000028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56"/>
        </w:tabs>
        <w:spacing w:after="0" w:before="156" w:line="29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có nhiều chủ sở hữu và nhà chung cư thuộc tài sản công thuộc trường hợp phải phá dỡ theo quy định tại khoản 2 Điều 59 của Luật này mà xây dựng lại theo quy hoạch đã được phê duyệt thì phải tuân thủ nguyên tắc quy định tại Điều này.</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9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cải tạo, xây dựng lại nhà chung cư thuộc một chủ sở hữu và không phải là tài sản công thực hiện theo quy định của pháp luật về xây dựng.</w:t>
      </w:r>
    </w:p>
    <w:p w:rsidR="00000000" w:rsidDel="00000000" w:rsidP="00000000" w:rsidRDefault="00000000" w:rsidRPr="00000000" w14:paraId="0000028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58"/>
        </w:tabs>
        <w:spacing w:after="0" w:before="79"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cải tạo, xây dựng lại nhà chung cư phải được thực hiện theo dự án, gắn với việc cải tạo, chỉnh trang đô thị, bảo đảm kết nối hệ thống hạ tầng kỹ thuật, hạ tầng</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95"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xã hội, phù hợp với quy hoạch xây dựng, quy hoạch sử dụng đất, kế hoạch sử dụng đất, chương trình phát triển nhà ở cấp tỉnh và kế hoạch cải tạo, xây dựng lại nhà chung cư đã được phê duyệt.</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85"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trường hợp phá dỡ nhà chung cư theo quy định tại điểm a và điểm b khoản 2 Điều 59 của Luật này mà chưa có trong kế hoạch cải tạo, xây dựng lại nhà chung cư được phê duyệt thì Ủy ban nhân dân cấp tỉnh phải bố trí chỗ ở tạm thời, thực hiện di dời chủ sở hữu, người sử dụng nhà chung cư. Sau khi thực hiện di dời, Ủy ban nhân dân cấp tỉnh phải bổ sung vào kế hoạch cải tạo, xây dựng lại nhà chung cư của địa phương.</w:t>
      </w:r>
    </w:p>
    <w:p w:rsidR="00000000" w:rsidDel="00000000" w:rsidP="00000000" w:rsidRDefault="00000000" w:rsidRPr="00000000" w14:paraId="0000028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68"/>
        </w:tabs>
        <w:spacing w:after="0" w:before="87"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cải tạo, xây dựng lại nhà chung cư phải tuân thủ quy định của Luật này, pháp luật về xây dựng, pháp luật về đầu tư, pháp luật về đầu tư công và quy định khác của pháp luật có liên quan.</w:t>
      </w:r>
    </w:p>
    <w:p w:rsidR="00000000" w:rsidDel="00000000" w:rsidP="00000000" w:rsidRDefault="00000000" w:rsidRPr="00000000" w14:paraId="0000028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82"/>
        </w:tabs>
        <w:spacing w:after="0" w:before="81"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theo quy hoạch được phê duyệt mà tiếp tục xây dựng lại nhà chung cư thì các chủ sở hữu được tái định cư tại chỗ, trừ trường hợp không có nhu cầu. Trường hợp theo quy hoạch được phê duyệt không tiếp tục xây dựng lại nhà chung cư thì chủ sở hữu được bồi thường bằng tiền hoặc được bố trí tái định cư tại địa điểm khác trên cùng địa bàn xã, phường, thị trấn (sau đây gọi chung là cấp xã), nếu trên địa bàn cấp xã không có nhà ở phục vụ tái định cư thì được bố trí trên cùng địa bàn cấp huyện, trường hợp trên địa bàn cấp huyện không có nhà ở phục vụ tái định cư thì bố trí trên địa bàn lân cận, trừ trường hợp chủ sở hữu có nhu cầu mua, thuê mua nhà ở xã hội.</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thuộc tài sản công mà người đang thuê không có nhu cầu tiếp tục thuê sau khi xây dựng lại nhà chung cư thì đại diện chủ sở hữu nhà ở thuộc tài sản công có quyền lựa chọn hình thức bồi thường theo quy định tại khoản 7 Điều 70 của Luật này.</w:t>
      </w:r>
    </w:p>
    <w:p w:rsidR="00000000" w:rsidDel="00000000" w:rsidP="00000000" w:rsidRDefault="00000000" w:rsidRPr="00000000" w14:paraId="00000289">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5"/>
        </w:tabs>
        <w:spacing w:after="0" w:before="85"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được tái định cư có quyền sở hữu đối với nhà ở tái định cư sau khi cải tạo, xây dựng lại theo phương án bồi thường, hỗ trợ, tái định cư và bố trí chỗ ở tạm thời (sau đây gọi chung là phương án bồi thường, tái định cư) theo quy định tại Điều 71 của Luật này.</w:t>
      </w:r>
    </w:p>
    <w:p w:rsidR="00000000" w:rsidDel="00000000" w:rsidP="00000000" w:rsidRDefault="00000000" w:rsidRPr="00000000" w14:paraId="0000028A">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61"/>
        </w:tabs>
        <w:spacing w:after="0" w:before="83"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thực hiện cải tạo, xây dựng lại khu chung cư thuộc quy định tại khoản 2 Điều 59 của Luật này thì Ủy ban nhân dân cấp tỉnh quyết định thực hiện một hoặc nhiều dự án nhưng phải bảo đảm kết nối hệ thống hạ tầng kỹ thuật, hạ tầng xã hội và tuân thủ quy hoạch chi tiết xây dựng của toàn khu chung cư đã được phê duyệt.</w:t>
      </w:r>
    </w:p>
    <w:p w:rsidR="00000000" w:rsidDel="00000000" w:rsidP="00000000" w:rsidRDefault="00000000" w:rsidRPr="00000000" w14:paraId="0000028B">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8"/>
        </w:tabs>
        <w:spacing w:after="0" w:before="266"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lựa chọn chủ đầu tư dự án đầu tư cải tạo, xây dựng lại nhà chung cư chỉ được thực hiện sau khi có kế hoạch cải tạo, xây dựng lại nhà chung cư được phê duyệt theo quy định tại Điều 65 của Luật này.</w:t>
      </w:r>
    </w:p>
    <w:p w:rsidR="00000000" w:rsidDel="00000000" w:rsidP="00000000" w:rsidRDefault="00000000" w:rsidRPr="00000000" w14:paraId="0000028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4"/>
        </w:tabs>
        <w:spacing w:after="0" w:before="77" w:line="28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được phân kỳ đầu tư khi thực hiện dự án nhưng phải phá dỡ để xây dựng lại các nhà chung cư quy định tại các điểm a, b và c khoản 2 Điều 59 của Luật này trước, các nhà chung cư còn lại được thực hiện phá dỡ để xây dựng lại sau.</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8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Phạm vi dự án đầu tư cải tạo, xây dựng lại nhà chung cư được xác định theo quy hoạch chi tiết hoặc trong nội dung quyết định, chấp thuận chủ trương đầu tư dự án do cơ quan có thẩm quyền phê duyệt.</w:t>
      </w:r>
    </w:p>
    <w:p w:rsidR="00000000" w:rsidDel="00000000" w:rsidP="00000000" w:rsidRDefault="00000000" w:rsidRPr="00000000" w14:paraId="0000028E">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73"/>
        </w:tabs>
        <w:spacing w:after="0" w:before="80"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quyết định hoặc chấp thuận chủ trương đầu tư, điều chỉnh chủ trương đầu tư dự án đầu tư cải tạo, xây dựng lại nhà chung cư thực hiện theo quy định tại Điều 67 và Điều 69 của Luật này.</w:t>
      </w:r>
    </w:p>
    <w:p w:rsidR="00000000" w:rsidDel="00000000" w:rsidP="00000000" w:rsidRDefault="00000000" w:rsidRPr="00000000" w14:paraId="0000028F">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1024"/>
        </w:tabs>
        <w:spacing w:after="0" w:before="87" w:line="28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thu hồi đất, giao đất, cho thuê đất, chuyển mục đích sử dụng đất (nếu có) để thực hiện dự án đầu tư cải tạo, xây dựng lại nhà chung cư được thực hiện theo quy định của pháp luật về đất đai, trừ trường hợp các chủ sở hữu thỏa thuận chuyển nhượng quyền sử dụng đất cho chủ đầu tư dự án đầu tư cải tạo, xây dựng lại nhà chung cư theo quy định tại khoản 11 Điều này.</w:t>
      </w:r>
    </w:p>
    <w:p w:rsidR="00000000" w:rsidDel="00000000" w:rsidP="00000000" w:rsidRDefault="00000000" w:rsidRPr="00000000" w14:paraId="0000029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1005"/>
        </w:tabs>
        <w:spacing w:after="0" w:before="77" w:line="278.00000000000006"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thỏa thuận chuyển nhượng quyền sử dụng đất để thực hiện dự án đầu tư cải tạo, xây dựng lại nhà chung cư được thực hiện khi đáp ứng đủ các điều kiện sau đây:</w:t>
      </w:r>
    </w:p>
    <w:p w:rsidR="00000000" w:rsidDel="00000000" w:rsidP="00000000" w:rsidRDefault="00000000" w:rsidRPr="00000000" w14:paraId="0000029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64"/>
        </w:tabs>
        <w:spacing w:after="0" w:before="87" w:line="278.0000000000000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không thuộc trường hợp quy định tại khoản 1 và khoản 3 Điều 68 của Luật này;</w:t>
      </w:r>
    </w:p>
    <w:p w:rsidR="00000000" w:rsidDel="00000000" w:rsidP="00000000" w:rsidRDefault="00000000" w:rsidRPr="00000000" w14:paraId="0000029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96"/>
        </w:tabs>
        <w:spacing w:after="0" w:before="85"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chỉ có diện tích đất thuộc quyền sử dụng chung của các chủ sở hữu nhà chung cư;</w:t>
      </w:r>
    </w:p>
    <w:p w:rsidR="00000000" w:rsidDel="00000000" w:rsidP="00000000" w:rsidRDefault="00000000" w:rsidRPr="00000000" w14:paraId="0000029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69"/>
        </w:tabs>
        <w:spacing w:after="0" w:before="84" w:line="28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thỏa thuận chuyển nhượng quyền sử dụng đất để thực hiện dự án phục vụ tái định cư tại chỗ theo phương án bồi thường, tái định cư đã được toàn bộ chủ sở hữu nhà chung cư thống nhất với chủ đầu tư dự án đầu tư cải tạo, xây dựng lại nhà chung cư.</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chuyển nhượng quyền sử dụng đất quy định tại điểm này được miễn các nghĩa vụ về thuế.</w:t>
      </w:r>
    </w:p>
    <w:p w:rsidR="00000000" w:rsidDel="00000000" w:rsidP="00000000" w:rsidRDefault="00000000" w:rsidRPr="00000000" w14:paraId="0000029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1015"/>
        </w:tabs>
        <w:spacing w:after="0" w:before="86" w:line="28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có trách nhiệm bố trí kinh phí từ ngân sách địa phương theo trình tự, thủ tục của pháp luật về ngân sách nhà nước để thực hiện các công việc sau đây:</w:t>
      </w:r>
    </w:p>
    <w:p w:rsidR="00000000" w:rsidDel="00000000" w:rsidP="00000000" w:rsidRDefault="00000000" w:rsidRPr="00000000" w14:paraId="0000029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62"/>
        </w:tabs>
        <w:spacing w:after="0" w:before="268"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Kiểm định, đánh giá chất lượng nhà chung cư thuộc tài sản công; kiểm định, đánh giá chất lượng nhà chung cư khác, trừ trường hợp nhà chung cư đó thuộc một chủ sở hữu và không phải là tài sản công;</w:t>
      </w:r>
    </w:p>
    <w:p w:rsidR="00000000" w:rsidDel="00000000" w:rsidP="00000000" w:rsidRDefault="00000000" w:rsidRPr="00000000" w14:paraId="0000029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78"/>
        </w:tabs>
        <w:spacing w:after="0" w:before="80"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thẩm định, phê duyệt quy hoạch để cải tạo, xây dựng lại nhà chung cư;</w:t>
      </w:r>
    </w:p>
    <w:p w:rsidR="00000000" w:rsidDel="00000000" w:rsidP="00000000" w:rsidRDefault="00000000" w:rsidRPr="00000000" w14:paraId="0000029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861"/>
        </w:tabs>
        <w:spacing w:after="0" w:before="139"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xây dựng, phê duyệt kế hoạch cải tạo, xây dựng lại nhà chung cư;</w:t>
      </w:r>
    </w:p>
    <w:p w:rsidR="00000000" w:rsidDel="00000000" w:rsidP="00000000" w:rsidRDefault="00000000" w:rsidRPr="00000000" w14:paraId="0000029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leader="none" w:pos="913"/>
        </w:tabs>
        <w:spacing w:after="0" w:before="13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dự án đầu tư cải tạo, xây dựng lại nhà chung cư sử dụng vốn ngân sách địa phương trên địa bàn.</w:t>
      </w:r>
    </w:p>
    <w:p w:rsidR="00000000" w:rsidDel="00000000" w:rsidP="00000000" w:rsidRDefault="00000000" w:rsidRPr="00000000" w14:paraId="0000029A">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1001"/>
        </w:tabs>
        <w:spacing w:after="0" w:before="80" w:line="240" w:lineRule="auto"/>
        <w:ind w:left="1001"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chỗ ở tạm thời cho chủ sở hữu nhà chung cư thực hiện theo quy</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tại Điều 72 của Luật này.</w:t>
      </w:r>
    </w:p>
    <w:p w:rsidR="00000000" w:rsidDel="00000000" w:rsidP="00000000" w:rsidRDefault="00000000" w:rsidRPr="00000000" w14:paraId="0000029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97"/>
        </w:tabs>
        <w:spacing w:after="0" w:before="139" w:line="240" w:lineRule="auto"/>
        <w:ind w:left="997" w:right="0" w:hanging="4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khoản 11 Điều này.</w:t>
      </w:r>
    </w:p>
    <w:p w:rsidR="00000000" w:rsidDel="00000000" w:rsidP="00000000" w:rsidRDefault="00000000" w:rsidRPr="00000000" w14:paraId="0000029D">
      <w:pPr>
        <w:pStyle w:val="Heading2"/>
        <w:spacing w:before="136" w:lineRule="auto"/>
        <w:ind w:firstLine="575"/>
        <w:rPr/>
      </w:pPr>
      <w:r w:rsidDel="00000000" w:rsidR="00000000" w:rsidRPr="00000000">
        <w:rPr>
          <w:rtl w:val="0"/>
        </w:rPr>
        <w:t xml:space="preserve">Điều 61. Kiểm định, đánh giá chất lượng nhà chung cư</w:t>
      </w:r>
    </w:p>
    <w:p w:rsidR="00000000" w:rsidDel="00000000" w:rsidP="00000000" w:rsidRDefault="00000000" w:rsidRPr="00000000" w14:paraId="0000029E">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80"/>
        </w:tabs>
        <w:spacing w:after="0" w:before="144" w:line="29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chỉ đạo cơ quan quản lý nhà ở cấp tỉnh chủ trì, phối hợp với cơ quan chức năng của địa phương và Ủy ban nhân dân cấp huyện nơi có nhà chung cư thực hiện kiểm định, đánh giá chất lượng nhà chung cư được xây dựng trên địa bàn. Đối với khu chung cư thì thực hiện kiểm định, đánh giá toàn khu trước khi đưa vào kế hoạch cải tạo, xây dựng lại nhà chung cư.</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chủ sở hữu nhà chung cư có trách nhiệm phối hợp với cơ quan quy định tại khoản này và đơn vị tham gia kiểm định trong việc thực hiện kiểm định, đánh giá chất lượng nhà chung cư theo quy định của Luật này và pháp luật về xây dựng.</w:t>
      </w:r>
    </w:p>
    <w:p w:rsidR="00000000" w:rsidDel="00000000" w:rsidP="00000000" w:rsidRDefault="00000000" w:rsidRPr="00000000" w14:paraId="000002A0">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70"/>
        </w:tabs>
        <w:spacing w:after="0" w:before="84" w:line="29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được giao thực hiện kiểm định, đánh giá chất lượng nhà chung cư phải xác định rõ chất lượng nhà chung cư thuộc trường hợp phải phá dỡ theo quy định tại khoản 2 Điều 59 của Luật này 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rsidR="00000000" w:rsidDel="00000000" w:rsidP="00000000" w:rsidRDefault="00000000" w:rsidRPr="00000000" w14:paraId="000002A1">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77"/>
        </w:tabs>
        <w:spacing w:after="0" w:before="69" w:line="290"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nhận được báo cáo kết quả kiểm định, cơ quan quản lý nhà ở cấp tỉnh phải xem xét, ban hành kết luận kiểm định 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khoản 2 Điều 59 của Luật này; trường hợp nhà chung cư chưa thuộc trường hợp phải phá dỡ thì trong kết luận kiểm định phải nêu rõ thời gian được tiếp tục sử dụng đến khi nhà chung cư thuộc trường hợp phải phá dỡ.</w:t>
      </w:r>
    </w:p>
    <w:p w:rsidR="00000000" w:rsidDel="00000000" w:rsidP="00000000" w:rsidRDefault="00000000" w:rsidRPr="00000000" w14:paraId="000002A2">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856"/>
        </w:tabs>
        <w:spacing w:after="0" w:before="261"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luận kiểm định phải được đăng tải công khai trên Cổng thông tin điện tử của cơ quan quản lý nhà ở cấp tỉnh.</w:t>
      </w:r>
    </w:p>
    <w:p w:rsidR="00000000" w:rsidDel="00000000" w:rsidP="00000000" w:rsidRDefault="00000000" w:rsidRPr="00000000" w14:paraId="000002A3">
      <w:pPr>
        <w:pStyle w:val="Heading2"/>
        <w:spacing w:before="74" w:lineRule="auto"/>
        <w:ind w:firstLine="575"/>
        <w:rPr/>
      </w:pPr>
      <w:r w:rsidDel="00000000" w:rsidR="00000000" w:rsidRPr="00000000">
        <w:rPr>
          <w:rtl w:val="0"/>
        </w:rPr>
        <w:t xml:space="preserve">Điều 62. Các hình thức cải tạo, xây dựng lại nhà chung cư</w:t>
      </w:r>
    </w:p>
    <w:p w:rsidR="00000000" w:rsidDel="00000000" w:rsidP="00000000" w:rsidRDefault="00000000" w:rsidRPr="00000000" w14:paraId="000002A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5"/>
        </w:tabs>
        <w:spacing w:after="0" w:before="127"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kinh doanh bất động sản đầu tư vốn hoặc góp vốn cùng các chủ sở hữu nhà chung cư thuộc trường hợp quy định tại khoản 2 Điều 59 của Luật này để thực hiện phá dỡ, xây dựng lại nhà chung cư, trừ trường hợp quy định tại khoản 2 và khoản 3 Điều này.</w:t>
      </w:r>
    </w:p>
    <w:p w:rsidR="00000000" w:rsidDel="00000000" w:rsidP="00000000" w:rsidRDefault="00000000" w:rsidRPr="00000000" w14:paraId="000002A5">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14"/>
        </w:tabs>
        <w:spacing w:after="0" w:before="79" w:line="27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đồng nhân dân cấp tỉnh quyết định sử dụng vốn từ ngân sách địa phương theo quy định của pháp luật về đầu tư công để thực hiện dự án đầu tư cải tạo, xây dựng lại nhà chung cư trên địa bàn không thuộc quy định tại khoản 3 Điều này trong các trường hợp sau đây:</w:t>
      </w:r>
    </w:p>
    <w:p w:rsidR="00000000" w:rsidDel="00000000" w:rsidP="00000000" w:rsidRDefault="00000000" w:rsidRPr="00000000" w14:paraId="000002A6">
      <w:pPr>
        <w:keepNext w:val="0"/>
        <w:keepLines w:val="0"/>
        <w:pageBreakBefore w:val="0"/>
        <w:widowControl w:val="0"/>
        <w:numPr>
          <w:ilvl w:val="1"/>
          <w:numId w:val="76"/>
        </w:numPr>
        <w:pBdr>
          <w:top w:space="0" w:sz="0" w:val="nil"/>
          <w:left w:space="0" w:sz="0" w:val="nil"/>
          <w:bottom w:space="0" w:sz="0" w:val="nil"/>
          <w:right w:space="0" w:sz="0" w:val="nil"/>
          <w:between w:space="0" w:sz="0" w:val="nil"/>
        </w:pBdr>
        <w:shd w:fill="auto" w:val="clear"/>
        <w:tabs>
          <w:tab w:val="left" w:leader="none" w:pos="862"/>
        </w:tabs>
        <w:spacing w:after="0" w:before="79" w:line="240" w:lineRule="auto"/>
        <w:ind w:left="862" w:right="0" w:hanging="2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Toàn bộ nhà chung cư thuộc tài sản công;</w:t>
      </w:r>
    </w:p>
    <w:p w:rsidR="00000000" w:rsidDel="00000000" w:rsidP="00000000" w:rsidRDefault="00000000" w:rsidRPr="00000000" w14:paraId="000002A7">
      <w:pPr>
        <w:keepNext w:val="0"/>
        <w:keepLines w:val="0"/>
        <w:pageBreakBefore w:val="0"/>
        <w:widowControl w:val="0"/>
        <w:numPr>
          <w:ilvl w:val="1"/>
          <w:numId w:val="76"/>
        </w:numPr>
        <w:pBdr>
          <w:top w:space="0" w:sz="0" w:val="nil"/>
          <w:left w:space="0" w:sz="0" w:val="nil"/>
          <w:bottom w:space="0" w:sz="0" w:val="nil"/>
          <w:right w:space="0" w:sz="0" w:val="nil"/>
          <w:between w:space="0" w:sz="0" w:val="nil"/>
        </w:pBdr>
        <w:shd w:fill="auto" w:val="clear"/>
        <w:tabs>
          <w:tab w:val="left" w:leader="none" w:pos="903"/>
        </w:tabs>
        <w:spacing w:after="0" w:before="129"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chung cư thuộc trường hợp phá dỡ theo quy định tại điểm b khoản 2 Điều 59 của Luật này, trừ trường hợp toàn bộ nhà chung cư đó thuộc một chủ sở hữu và không phải là tài sản công.</w:t>
      </w:r>
    </w:p>
    <w:p w:rsidR="00000000" w:rsidDel="00000000" w:rsidP="00000000" w:rsidRDefault="00000000" w:rsidRPr="00000000" w14:paraId="000002A8">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70"/>
        </w:tabs>
        <w:spacing w:after="0" w:before="80"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thuộc tài sản công do cơ quan trung ương là đại diện chủ sở hữu, việc cải tạo, xây dựng lại nhà chung cư thực hiện theo quy định của pháp luật về đầu tư công.</w:t>
      </w:r>
    </w:p>
    <w:p w:rsidR="00000000" w:rsidDel="00000000" w:rsidP="00000000" w:rsidRDefault="00000000" w:rsidRPr="00000000" w14:paraId="000002A9">
      <w:pPr>
        <w:pStyle w:val="Heading2"/>
        <w:spacing w:before="77" w:line="278.00000000000006" w:lineRule="auto"/>
        <w:ind w:left="121" w:right="114" w:firstLine="453"/>
        <w:rPr/>
      </w:pPr>
      <w:r w:rsidDel="00000000" w:rsidR="00000000" w:rsidRPr="00000000">
        <w:rPr>
          <w:rtl w:val="0"/>
        </w:rPr>
        <w:t xml:space="preserve">Điều 63. Cơ chế ưu đãi để thực hiện dự án đầu tư cải tạo, xây dựng lại nhà chung cư</w:t>
      </w:r>
    </w:p>
    <w:p w:rsidR="00000000" w:rsidDel="00000000" w:rsidP="00000000" w:rsidRDefault="00000000" w:rsidRPr="00000000" w14:paraId="000002A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84"/>
        </w:tabs>
        <w:spacing w:after="0" w:before="74" w:line="278.00000000000006"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quy định tại khoản 1 Điều 62 của Luật này được hưởng các cơ chế ưu đãi sau đây:</w:t>
      </w:r>
    </w:p>
    <w:p w:rsidR="00000000" w:rsidDel="00000000" w:rsidP="00000000" w:rsidRDefault="00000000" w:rsidRPr="00000000" w14:paraId="000002AB">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71"/>
        </w:tabs>
        <w:spacing w:after="0" w:before="73" w:line="276"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miễn tiền sử dụng đất, tiền thuê đất đối với diện tích đất thuộc trường hợp phải nộp tiền sử dụng đất, tiền thuê đất trong phạm vi dự án đầu tư cải tạo, xây dựng lại nhà chung cư, bao gồm: diện tích đất xây dựng nhà chung cư hiện hữu, nhà ở riêng lẻ hiện hữu (nếu có), diện tích đất xây dựng công trình kinh doanh dịch vụ, thương mại, công trình công cộng, diện tích đất có công trình hạ tầng kỹ thuật, giao thông, hạ tầng xã hội và công trình khác, kể cả diện tích đất có tài sản công thuộc phạm vi dự án đầu tư cải tạo, xây dựng lại nhà chung cư.</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không phải thực hiện thủ tục xác định giá đất, tính tiền sử dụng đất, tiền thuê đất được miễn và không phải thực hiện thủ tục đề nghị miễn tiền sử dụng đất, tiền thuê đất;</w:t>
      </w:r>
    </w:p>
    <w:p w:rsidR="00000000" w:rsidDel="00000000" w:rsidP="00000000" w:rsidRDefault="00000000" w:rsidRPr="00000000" w14:paraId="000002AD">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89"/>
        </w:tabs>
        <w:spacing w:after="0" w:before="87" w:line="285"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kinh doanh đối với diện tích nhà ở còn lại sau khi đã thực hiện bố trí tái định cư và diện tích kinh doanh dịch vụ, thương mại trong phạm vi dự án.</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không phải nộp tiền sử dụng đất, tiền thuê đất khi bán căn hộ thuộc nhà chung cư được cải tạo, xây dựng lại trên diện tích đất xây dựng nhà chung cư hiện hữu sau khi đã bố trí tái định cư.</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phần diện tích được kinh doanh ngoài phạm vi được miễn, không phải nộp tiền sử dụng đất, tiền thuê đất quy định tại điểm này và điểm a khoản này, chủ đầu tư dự án đầu tư cải tạo, xây dựng lại nhà chung cư thực hiện nghĩa vụ tài chính theo quy định của pháp luật về đất đai;</w:t>
      </w:r>
    </w:p>
    <w:p w:rsidR="00000000" w:rsidDel="00000000" w:rsidP="00000000" w:rsidRDefault="00000000" w:rsidRPr="00000000" w14:paraId="000002B0">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895"/>
        </w:tabs>
        <w:spacing w:after="0" w:before="81"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vay vốn theo quy định của pháp luật từ Quỹ phát triển đất, quỹ tài chính nhà nước ngoài ngân sách khác; ứng trước kinh phí từ tiền bồi thường, hỗ trợ, tái định cư khi thực hiện giải phóng mặt bằng; được thu tiền mua, tiền thuê mua nhà ở hình thành trong tương lai và diện tích công trình kinh doanh dịch vụ, thương mại trong phạm vi dự án để thực hiện dự án;</w:t>
      </w:r>
    </w:p>
    <w:p w:rsidR="00000000" w:rsidDel="00000000" w:rsidP="00000000" w:rsidRDefault="00000000" w:rsidRPr="00000000" w14:paraId="000002B1">
      <w:pPr>
        <w:keepNext w:val="0"/>
        <w:keepLines w:val="0"/>
        <w:pageBreakBefore w:val="0"/>
        <w:widowControl w:val="0"/>
        <w:numPr>
          <w:ilvl w:val="1"/>
          <w:numId w:val="75"/>
        </w:numPr>
        <w:pBdr>
          <w:top w:space="0" w:sz="0" w:val="nil"/>
          <w:left w:space="0" w:sz="0" w:val="nil"/>
          <w:bottom w:space="0" w:sz="0" w:val="nil"/>
          <w:right w:space="0" w:sz="0" w:val="nil"/>
          <w:between w:space="0" w:sz="0" w:val="nil"/>
        </w:pBdr>
        <w:shd w:fill="auto" w:val="clear"/>
        <w:tabs>
          <w:tab w:val="left" w:leader="none" w:pos="903"/>
        </w:tabs>
        <w:spacing w:after="0" w:before="80"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hỗ trợ kinh phí từ ngân sách địa phương để xây dựng công trình hạ tầng kỹ thuật, hạ tầng xã hội trong phạm vi dự án theo quyết định của Hội đồng nhân dân cấp tỉnh;</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Ưu đãi về thuế, tín dụng và ưu đãi khác theo quy định của pháp luật.</w:t>
      </w:r>
    </w:p>
    <w:p w:rsidR="00000000" w:rsidDel="00000000" w:rsidP="00000000" w:rsidRDefault="00000000" w:rsidRPr="00000000" w14:paraId="000002B3">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84"/>
        </w:tabs>
        <w:spacing w:after="0" w:before="139"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quy định tại khoản 2 và khoản 3 Điều 62 của Luật này được hưởng ưu đãi quy định tại điểm a và điểm đ khoản 1 Điều này.</w:t>
      </w:r>
    </w:p>
    <w:p w:rsidR="00000000" w:rsidDel="00000000" w:rsidP="00000000" w:rsidRDefault="00000000" w:rsidRPr="00000000" w14:paraId="000002B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54"/>
        </w:tabs>
        <w:spacing w:after="0" w:before="79"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điểm a và điểm b khoản 1 Điều này.</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spacing w:before="0" w:lineRule="auto"/>
        <w:ind w:left="297" w:right="296" w:firstLine="0"/>
        <w:jc w:val="center"/>
        <w:rPr>
          <w:b w:val="1"/>
          <w:sz w:val="28"/>
          <w:szCs w:val="28"/>
        </w:rPr>
      </w:pPr>
      <w:r w:rsidDel="00000000" w:rsidR="00000000" w:rsidRPr="00000000">
        <w:rPr>
          <w:b w:val="1"/>
          <w:sz w:val="28"/>
          <w:szCs w:val="28"/>
          <w:rtl w:val="0"/>
        </w:rPr>
        <w:t xml:space="preserve">Mục 2</w:t>
      </w:r>
    </w:p>
    <w:p w:rsidR="00000000" w:rsidDel="00000000" w:rsidP="00000000" w:rsidRDefault="00000000" w:rsidRPr="00000000" w14:paraId="000002B7">
      <w:pPr>
        <w:pStyle w:val="Heading1"/>
        <w:spacing w:before="58" w:lineRule="auto"/>
        <w:ind w:left="298" w:firstLine="0"/>
        <w:rPr/>
      </w:pPr>
      <w:r w:rsidDel="00000000" w:rsidR="00000000" w:rsidRPr="00000000">
        <w:rPr>
          <w:rtl w:val="0"/>
        </w:rPr>
        <w:t xml:space="preserve">QUY HOẠCH, KẾ HOẠCH</w:t>
      </w:r>
    </w:p>
    <w:p w:rsidR="00000000" w:rsidDel="00000000" w:rsidP="00000000" w:rsidRDefault="00000000" w:rsidRPr="00000000" w14:paraId="000002B8">
      <w:pPr>
        <w:spacing w:before="57" w:lineRule="auto"/>
        <w:ind w:left="297" w:right="295" w:firstLine="0"/>
        <w:jc w:val="center"/>
        <w:rPr>
          <w:b w:val="1"/>
          <w:sz w:val="28"/>
          <w:szCs w:val="28"/>
        </w:rPr>
      </w:pPr>
      <w:r w:rsidDel="00000000" w:rsidR="00000000" w:rsidRPr="00000000">
        <w:rPr>
          <w:b w:val="1"/>
          <w:sz w:val="28"/>
          <w:szCs w:val="28"/>
          <w:rtl w:val="0"/>
        </w:rPr>
        <w:t xml:space="preserve">CẢI TẠO, XÂY DỰNG LẠI NHÀ CHUNG CƯ</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A">
      <w:pPr>
        <w:pStyle w:val="Heading2"/>
        <w:ind w:firstLine="575"/>
        <w:rPr/>
      </w:pPr>
      <w:r w:rsidDel="00000000" w:rsidR="00000000" w:rsidRPr="00000000">
        <w:rPr>
          <w:rtl w:val="0"/>
        </w:rPr>
        <w:t xml:space="preserve">Điều 64. Yêu cầu về quy hoạch để cải tạo, xây dựng lại nhà chung cư</w:t>
      </w:r>
    </w:p>
    <w:p w:rsidR="00000000" w:rsidDel="00000000" w:rsidP="00000000" w:rsidRDefault="00000000" w:rsidRPr="00000000" w14:paraId="000002BB">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61"/>
        </w:tabs>
        <w:spacing w:after="0" w:before="156"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nhà nước có thẩm quyền có trách nhiệm lập, thẩm định, phê duyệt, điều chỉnh quy hoạch chi tiết dự án đầu tư cải tạo, xây dựng lại nhà chung cư và công bố công khai quy hoạch này theo quy định của pháp luật về quy hoạch đô thị, pháp luật về xây dựng.</w:t>
      </w:r>
    </w:p>
    <w:p w:rsidR="00000000" w:rsidDel="00000000" w:rsidP="00000000" w:rsidRDefault="00000000" w:rsidRPr="00000000" w14:paraId="000002BC">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82"/>
        </w:tabs>
        <w:spacing w:after="0" w:before="83"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quy hoạch chi tiết dự án đầu tư cải tạo, xây dựng lại nhà chung cư phải có chỉ tiêu về sử dụng đất quy hoạch xây dựng, quy mô dân số hoặc xác định phần diện tích đất có thể chuyển đổi mục đích sử dụng sang xây dựng công trình</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97"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dịch vụ, thương mại, văn phòng hoặc công trình hạ tầng xã hội khác để bảo đảm hiệu quả kinh tế - xã hội và môi trường nhằm khuyến khích nhà đầu tư tham gia thực hiện dự án.</w:t>
      </w:r>
    </w:p>
    <w:p w:rsidR="00000000" w:rsidDel="00000000" w:rsidP="00000000" w:rsidRDefault="00000000" w:rsidRPr="00000000" w14:paraId="000002B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68"/>
        </w:tabs>
        <w:spacing w:after="0" w:before="84"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danh mục, địa điểm có nhà chung cư thuộc trường hợp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 đảm hiệu quả kinh tế - xã hội, môi trường, gắn với cải tạo, chỉnh trang đô thị.</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97"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có nhà chung cư thuộc trường hợp phải phá dỡ nhưng theo quy hoạch được phê duyệt không xây dựng lại nhà chung cư và không thực hiện được giải pháp quy gom theo quy định tại khoản này thì Ủy ban nhân dân cấp tỉnh bố trí ngân sách địa phương theo trình tự, thủ tục của pháp luật về ngân sách nhà nước để di dời, bồi thường, hỗ trợ, tái định cư cho các chủ sở hữu, người sử dụng nhà chung cư này và tổ chức đấu giá khu đất có nhà chung cư phải phá dỡ để xây dựng theo quy hoạch được phê duyệt, trừ trường hợp Luật Đất đai quy định khác.</w:t>
      </w:r>
    </w:p>
    <w:p w:rsidR="00000000" w:rsidDel="00000000" w:rsidP="00000000" w:rsidRDefault="00000000" w:rsidRPr="00000000" w14:paraId="000002C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70"/>
        </w:tabs>
        <w:spacing w:after="0" w:before="85" w:line="297"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lập, thẩm định, phê duyệt quy hoạch chi tiết dự án đầu tư cải tạo, xây dựng lại nhà chung cư có thể được thực hiện đồng thời với việc kiểm định, đánh giá chất lượng nhà chung cư.</w:t>
      </w:r>
    </w:p>
    <w:p w:rsidR="00000000" w:rsidDel="00000000" w:rsidP="00000000" w:rsidRDefault="00000000" w:rsidRPr="00000000" w14:paraId="000002C1">
      <w:pPr>
        <w:pStyle w:val="Heading2"/>
        <w:spacing w:before="82" w:lineRule="auto"/>
        <w:ind w:firstLine="575"/>
        <w:rPr/>
      </w:pPr>
      <w:r w:rsidDel="00000000" w:rsidR="00000000" w:rsidRPr="00000000">
        <w:rPr>
          <w:rtl w:val="0"/>
        </w:rPr>
        <w:t xml:space="preserve">Điều 65. Yêu cầu về kế hoạch cải tạo, xây dựng lại nhà chung cư</w:t>
      </w:r>
    </w:p>
    <w:p w:rsidR="00000000" w:rsidDel="00000000" w:rsidP="00000000" w:rsidRDefault="00000000" w:rsidRPr="00000000" w14:paraId="000002C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68"/>
        </w:tabs>
        <w:spacing w:after="0" w:before="158" w:line="297"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có thể xây dựng, phê duyệt kế hoạch cải tạo, xây dựng lại nhà chung cư chung với kế hoạch phát triển nhà ở cấp tỉnh hoặc xây dựng, phê duyệt riêng để làm cơ sở thực hiện các dự án đầu tư cải tạo, xây dựng lại nhà chung cư.</w:t>
      </w:r>
    </w:p>
    <w:p w:rsidR="00000000" w:rsidDel="00000000" w:rsidP="00000000" w:rsidRDefault="00000000" w:rsidRPr="00000000" w14:paraId="000002C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68"/>
        </w:tabs>
        <w:spacing w:after="0" w:before="83" w:line="297"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quản lý nhà ở cấp tỉnh trực tiếp xây dựng hoặc thuê đơn vị tư vấn theo quy định của pháp luật về đấu thầu để xây dựng kế hoạch cải tạo, xây dựng lại nhà chung cư và báo cáo Ủy ban nhân dân cấp tỉnh phê duyệt.</w:t>
      </w:r>
    </w:p>
    <w:p w:rsidR="00000000" w:rsidDel="00000000" w:rsidP="00000000" w:rsidRDefault="00000000" w:rsidRPr="00000000" w14:paraId="000002C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73"/>
        </w:tabs>
        <w:spacing w:after="0" w:before="81"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phê duyệt kế hoạch cải tạo, xây dựng lại nhà chung cư chỉ được thực hiện sau khi đã có kết luận kiểm định, đánh giá chất lượng nhà chung cư của cơ quan quản lý nhà ở cấp tỉnh theo quy định của Luật này.</w:t>
      </w:r>
    </w:p>
    <w:p w:rsidR="00000000" w:rsidDel="00000000" w:rsidP="00000000" w:rsidRDefault="00000000" w:rsidRPr="00000000" w14:paraId="000002C5">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82"/>
        </w:tabs>
        <w:spacing w:after="0" w:before="84"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sau khi kế hoạch cải tạo, xây dựng lại nhà chung cư đã được phê duyệt mà xuất hiện nhà chung cư thuộc trường hợp phải phá dỡ hoặc chương</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97"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phát triển nhà ở cấp tỉnh có điều chỉnh nội dung liên quan đến kế hoạch cải tạo, xây dựng lại nhà chung cư đã được phê duyệt thì Ủy ban nhân dân cấp tỉnh thực hiện điều chỉnh kế hoạch.</w:t>
      </w:r>
    </w:p>
    <w:p w:rsidR="00000000" w:rsidDel="00000000" w:rsidP="00000000" w:rsidRDefault="00000000" w:rsidRPr="00000000" w14:paraId="000002C7">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58"/>
        </w:tabs>
        <w:spacing w:after="0" w:before="67"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 hoạch cải tạo, xây dựng lại nhà chung cư đã được phê duyệt, bao gồm cả kế hoạch điều chỉnh, phải được đăng tải công khai trên Cổng thông tin điện tử của Ủy ban nhân dân cấp tỉnh, Ủy ban nhân dân cấp huyện nơi có nhà chung cư thuộc trường hợp cải tạo, xây dựng lại; được gửi đến Ủy ban nhân dân cấp xã nơi có nhà chung cư thuộc trường hợp cải tạo, xây dựng lại để thông báo cho các chủ sở hữu, người sử dụng nhà chung cư và gửi đến Bộ Xây dựng.</w:t>
      </w:r>
    </w:p>
    <w:p w:rsidR="00000000" w:rsidDel="00000000" w:rsidP="00000000" w:rsidRDefault="00000000" w:rsidRPr="00000000" w14:paraId="000002C8">
      <w:pPr>
        <w:pStyle w:val="Heading2"/>
        <w:spacing w:before="82" w:lineRule="auto"/>
        <w:ind w:firstLine="575"/>
        <w:rPr/>
      </w:pPr>
      <w:r w:rsidDel="00000000" w:rsidR="00000000" w:rsidRPr="00000000">
        <w:rPr>
          <w:rtl w:val="0"/>
        </w:rPr>
        <w:t xml:space="preserve">Điều 66. Nội dung kế hoạch cải tạo, xây dựng lại nhà chung cư</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85"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 hoạch cải tạo, xây dựng lại nhà chung cư bao gồm các nội dung chủ yếu sau đây:</w:t>
      </w:r>
    </w:p>
    <w:p w:rsidR="00000000" w:rsidDel="00000000" w:rsidP="00000000" w:rsidRDefault="00000000" w:rsidRPr="00000000" w14:paraId="000002C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66"/>
        </w:tabs>
        <w:spacing w:after="0" w:before="74"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Danh mục, địa điểm nhà chung cư, khu chung cư cần thực hiện cải tạo, xây dựng lại, trong đó phải xác định thời gian phá dỡ đối với từng loại nhà chung cư quy định tại khoản 2 Điều 59 của Luật này.</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cải tạo, xây dựng lại khu chung cư thì phải dự kiến thời gian thực hiện di dời, phá dỡ, xây dựng lại nhà chung cư đầu tiên của khu chung cư, dự kiến thời gian thực hiện di dời, phá dỡ, xây dựng lại nhà chung cư còn lại trong khu chung cư;</w:t>
      </w:r>
    </w:p>
    <w:p w:rsidR="00000000" w:rsidDel="00000000" w:rsidP="00000000" w:rsidRDefault="00000000" w:rsidRPr="00000000" w14:paraId="000002C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87"/>
        </w:tabs>
        <w:spacing w:after="0" w:before="79"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nguồn vốn để thực hiện cải tạo, xây dựng lại nhà chung cư, khu chung cư trên địa bàn;</w:t>
      </w:r>
    </w:p>
    <w:p w:rsidR="00000000" w:rsidDel="00000000" w:rsidP="00000000" w:rsidRDefault="00000000" w:rsidRPr="00000000" w14:paraId="000002C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62"/>
        </w:tabs>
        <w:spacing w:after="0" w:before="74"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cơ quan chức năng và Ủy ban nhân dân các cấp trong việc thực hiện kế hoạch cải tạo, xây dựng lại nhà chung cư.</w:t>
      </w:r>
    </w:p>
    <w:p w:rsidR="00000000" w:rsidDel="00000000" w:rsidP="00000000" w:rsidRDefault="00000000" w:rsidRPr="00000000" w14:paraId="000002CE">
      <w:pPr>
        <w:spacing w:before="175" w:lineRule="auto"/>
        <w:ind w:left="4415" w:right="0" w:firstLine="0"/>
        <w:jc w:val="both"/>
        <w:rPr>
          <w:b w:val="1"/>
          <w:sz w:val="28"/>
          <w:szCs w:val="28"/>
        </w:rPr>
      </w:pPr>
      <w:r w:rsidDel="00000000" w:rsidR="00000000" w:rsidRPr="00000000">
        <w:rPr>
          <w:b w:val="1"/>
          <w:sz w:val="28"/>
          <w:szCs w:val="28"/>
          <w:rtl w:val="0"/>
        </w:rPr>
        <w:t xml:space="preserve">Mục 3</w:t>
      </w:r>
    </w:p>
    <w:p w:rsidR="00000000" w:rsidDel="00000000" w:rsidP="00000000" w:rsidRDefault="00000000" w:rsidRPr="00000000" w14:paraId="000002CF">
      <w:pPr>
        <w:pStyle w:val="Heading1"/>
        <w:ind w:firstLine="297"/>
        <w:rPr/>
      </w:pPr>
      <w:r w:rsidDel="00000000" w:rsidR="00000000" w:rsidRPr="00000000">
        <w:rPr>
          <w:rtl w:val="0"/>
        </w:rPr>
        <w:t xml:space="preserve">QUYẾT ĐỊNH CHỦ TRƯƠNG ĐẦU TƯ, CHẤP THUẬN</w:t>
      </w:r>
    </w:p>
    <w:p w:rsidR="00000000" w:rsidDel="00000000" w:rsidP="00000000" w:rsidRDefault="00000000" w:rsidRPr="00000000" w14:paraId="000002D0">
      <w:pPr>
        <w:spacing w:before="59" w:line="283" w:lineRule="auto"/>
        <w:ind w:left="297" w:right="294" w:firstLine="0"/>
        <w:jc w:val="center"/>
        <w:rPr>
          <w:b w:val="1"/>
          <w:sz w:val="28"/>
          <w:szCs w:val="28"/>
        </w:rPr>
      </w:pPr>
      <w:r w:rsidDel="00000000" w:rsidR="00000000" w:rsidRPr="00000000">
        <w:rPr>
          <w:b w:val="1"/>
          <w:sz w:val="28"/>
          <w:szCs w:val="28"/>
          <w:rtl w:val="0"/>
        </w:rPr>
        <w:t xml:space="preserve">CHỦ TRƯƠNG ĐẦU TƯ, CHỦ ĐẦU TƯ DỰ ÁN ĐẦU TƯ CẢI TẠO, XÂY DỰNG LẠI NHÀ CHUNG CƯ</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pStyle w:val="Heading2"/>
        <w:ind w:firstLine="575"/>
        <w:rPr/>
      </w:pPr>
      <w:r w:rsidDel="00000000" w:rsidR="00000000" w:rsidRPr="00000000">
        <w:rPr>
          <w:rtl w:val="0"/>
        </w:rPr>
        <w:t xml:space="preserve">Điều 67. Quyết định chủ trương đầu tư, chấp thuận chủ trương đầu tư</w:t>
      </w:r>
    </w:p>
    <w:p w:rsidR="00000000" w:rsidDel="00000000" w:rsidP="00000000" w:rsidRDefault="00000000" w:rsidRPr="00000000" w14:paraId="000002D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56"/>
        </w:tabs>
        <w:spacing w:after="0" w:before="153" w:line="297"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quy định tại khoản 2 và khoản 3 Điều 62 của Luật này thì việc quyết định chủ trương đầu tư, điều chỉnh chủ trương đầu tư thực hiện theo quy định của pháp luật về đầu tư công.</w:t>
      </w:r>
    </w:p>
    <w:p w:rsidR="00000000" w:rsidDel="00000000" w:rsidP="00000000" w:rsidRDefault="00000000" w:rsidRPr="00000000" w14:paraId="000002D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56"/>
        </w:tabs>
        <w:spacing w:after="0" w:before="84" w:line="297"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không thuộc quy định tại khoản 1 Điều này thì sau khi các chủ sở hữu nhà chung cư đã lựa chọn được nhà đầu tư thực hiện dự án thông</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97"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Hội nghị nhà chung cư, nhà đầu tư được lựa chọn có trách nhiệm nộp hồ sơ và thực hiện trình tự, thủ tục chấp thuận chủ trương đầu tư đồng thời chấp thuận nhà đầu tư theo quy định tại khoản 1 và khoản 4 Điều 69 của Luật này mà không phải thực hiện theo quy định của Luật Đầu tư, trừ trường hợp thuộc thẩm quyền chấp thuận chủ trương đầu tư đồng thời chấp thuận nhà đầu tư của Thủ tướng Chính phủ thì thực hiện theo quy định tại khoản 3 Điều 69 của Luật này.</w:t>
      </w:r>
    </w:p>
    <w:p w:rsidR="00000000" w:rsidDel="00000000" w:rsidP="00000000" w:rsidRDefault="00000000" w:rsidRPr="00000000" w14:paraId="000002D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70"/>
        </w:tabs>
        <w:spacing w:after="0" w:before="67" w:line="280"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khoản 3 Điều 68 của Luật này thì cơ quan quản lý nhà ở cấp tỉnh chuẩn bị hồ sơ và trình Ủy ban nhân dân cấp tỉnh chấp thuận chủ trương đầu tư theo trình tự, thủ tục quy định tại khoản 2 và khoản 5 Điều 69 của Luật này, trừ trường hợp dự án thuộc thẩm quyền chấp thuận chủ trương đầu tư của Thủ tướng Chính phủ thì thực hiện theo quy định tại khoản 3 Điều 69 của Luật này.</w:t>
      </w:r>
    </w:p>
    <w:p w:rsidR="00000000" w:rsidDel="00000000" w:rsidP="00000000" w:rsidRDefault="00000000" w:rsidRPr="00000000" w14:paraId="000002D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68"/>
        </w:tabs>
        <w:spacing w:after="0" w:before="89" w:line="280"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cải tạo, xây dựng lại nhà chung cư quy định tại khoản 2 và khoản 3 Điều này, nếu thuộc trường hợp điều chỉnh chủ trương đầu tư theo quy định của Luật Đầu tư thì cơ quan có thẩm quyền chấp thuận chủ trương đầu tư có thẩm quyền điều chỉnh chủ trương đầu tư; trình tự, thủ tục điều chỉnh chủ trương đầu tư thực hiện theo quy định tại Điều 69 của Luật này đối với nội dung điều chỉnh.</w:t>
      </w:r>
    </w:p>
    <w:p w:rsidR="00000000" w:rsidDel="00000000" w:rsidP="00000000" w:rsidRDefault="00000000" w:rsidRPr="00000000" w14:paraId="000002D8">
      <w:pPr>
        <w:pStyle w:val="Heading2"/>
        <w:spacing w:before="87" w:lineRule="auto"/>
        <w:ind w:firstLine="575"/>
        <w:rPr/>
      </w:pPr>
      <w:r w:rsidDel="00000000" w:rsidR="00000000" w:rsidRPr="00000000">
        <w:rPr>
          <w:rtl w:val="0"/>
        </w:rPr>
        <w:t xml:space="preserve">Điều 68. Chủ đầu tư dự án đầu tư cải tạo, xây dựng lại nhà chung cư</w:t>
      </w:r>
    </w:p>
    <w:p w:rsidR="00000000" w:rsidDel="00000000" w:rsidP="00000000" w:rsidRDefault="00000000" w:rsidRPr="00000000" w14:paraId="000002D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63"/>
        </w:tabs>
        <w:spacing w:after="0" w:before="137" w:line="28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quyết định chủ đầu tư dự án đầu tư cải tạo, xây dựng lại nhà chung cư đối với nhà chung cư quy định tại khoản 2 và khoản 3 Điều 62 của Luật này thực hiện theo quy định của pháp luật về đầu tư công và pháp luật về xây dựng.</w:t>
      </w:r>
    </w:p>
    <w:p w:rsidR="00000000" w:rsidDel="00000000" w:rsidP="00000000" w:rsidRDefault="00000000" w:rsidRPr="00000000" w14:paraId="000002DA">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82"/>
        </w:tabs>
        <w:spacing w:after="0" w:before="84"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không thuộc trường hợp quy định tại khoản 1 Điều này thì việc lựa chọn chủ đầu tư dự án đầu tư cải tạo, xây dựng lại nhà chung cư thực hiện theo quy định tại khoản 2 Điều 67 của Luật này.</w:t>
      </w:r>
    </w:p>
    <w:p w:rsidR="00000000" w:rsidDel="00000000" w:rsidP="00000000" w:rsidRDefault="00000000" w:rsidRPr="00000000" w14:paraId="000002D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54"/>
        </w:tabs>
        <w:spacing w:after="0" w:before="84" w:line="28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quy định tại khoản 2 Điều này mà không lựa chọn được nhà đầu tư thực hiện dự án trong thời hạn theo quy định của Chính phủ thì sau khi chấp thuận chủ trương đầu tư theo quy định tại khoản 3 Điều 67 của Luật này, cơ quan quản lý nhà ở cấp tỉnh tổ chức đấu thầu lựa chọn nhà đầu tư dự án đầu tư cải tạo, xây dựng lại nhà chung cư theo quy định sau đây:</w:t>
      </w:r>
    </w:p>
    <w:p w:rsidR="00000000" w:rsidDel="00000000" w:rsidP="00000000" w:rsidRDefault="00000000" w:rsidRPr="00000000" w14:paraId="000002DC">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79"/>
        </w:tabs>
        <w:spacing w:after="0" w:before="85"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chỉ có 01 nhà đầu tư quan tâm theo quy định của pháp luật về đấu thầu, cơ quan có thẩm quyền thực hiện thủ tục chấp thuận nhà đầu tư làm chủ đầu tư dự án đầu tư cải tạo, xây dựng lại nhà chung cư khi nhà đầu tư đáp ứng các điều kiện, tiêu chí theo quy định của Chính phủ;</w:t>
      </w:r>
    </w:p>
    <w:p w:rsidR="00000000" w:rsidDel="00000000" w:rsidP="00000000" w:rsidRDefault="00000000" w:rsidRPr="00000000" w14:paraId="000002DD">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84"/>
        </w:tabs>
        <w:spacing w:after="0" w:before="268"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có từ 02 nhà đầu tư trở lên quan tâm thì thực hiện lựa chọn chủ đầu tư dự án đầu tư cải tạo, xây dựng lại nhà chung cư thông qua hình thức đấu thầu theo quy định của pháp luật về đấu thầu.</w:t>
      </w:r>
    </w:p>
    <w:p w:rsidR="00000000" w:rsidDel="00000000" w:rsidP="00000000" w:rsidRDefault="00000000" w:rsidRPr="00000000" w14:paraId="000002DE">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84"/>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quy định tại khoản 2 và khoản 3 Điều này có quyền quy định tại các khoản 1, 2, 3, 5, 6, 7 và 8 Điều 38 của Luật này và được hưởng cơ chế ưu đãi quy định tại Điều 63 của Luật này.</w:t>
      </w:r>
    </w:p>
    <w:p w:rsidR="00000000" w:rsidDel="00000000" w:rsidP="00000000" w:rsidRDefault="00000000" w:rsidRPr="00000000" w14:paraId="000002DF">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84"/>
        </w:tabs>
        <w:spacing w:after="0" w:before="81"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quy định tại khoản 2 và khoản 3 Điều này có nghĩa vụ quy định tại các khoản 1, 3, 5, 6, 8, 9, 10, 11 và 13 Điều 39 của Luật này và nghĩa vụ sau đây:</w:t>
      </w:r>
    </w:p>
    <w:p w:rsidR="00000000" w:rsidDel="00000000" w:rsidP="00000000" w:rsidRDefault="00000000" w:rsidRPr="00000000" w14:paraId="000002E0">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61"/>
        </w:tabs>
        <w:spacing w:after="0" w:before="79"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năng lực tài chính để thực hiện dự án theo quy định của pháp luật;</w:t>
      </w:r>
    </w:p>
    <w:p w:rsidR="00000000" w:rsidDel="00000000" w:rsidP="00000000" w:rsidRDefault="00000000" w:rsidRPr="00000000" w14:paraId="000002E1">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901"/>
        </w:tabs>
        <w:spacing w:after="0" w:before="144" w:line="28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000000" w:rsidDel="00000000" w:rsidP="00000000" w:rsidRDefault="00000000" w:rsidRPr="00000000" w14:paraId="000002E2">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61"/>
        </w:tabs>
        <w:spacing w:after="0" w:before="77"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phá dỡ nhà chung cư theo quy định tại Điều 75 của Luật này;</w:t>
      </w:r>
    </w:p>
    <w:p w:rsidR="00000000" w:rsidDel="00000000" w:rsidP="00000000" w:rsidRDefault="00000000" w:rsidRPr="00000000" w14:paraId="000002E3">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leader="none" w:pos="886"/>
        </w:tabs>
        <w:spacing w:after="0" w:before="146"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trí chỗ ở tạm thời, bồi thường, hỗ trợ, tái định cư cho chủ sở hữu, người sử dụng nhà chung cư bị phá dỡ theo phương án bồi thường, tái định cư đã được phê duyệt theo quy định của Luật này.</w:t>
      </w:r>
    </w:p>
    <w:p w:rsidR="00000000" w:rsidDel="00000000" w:rsidP="00000000" w:rsidRDefault="00000000" w:rsidRPr="00000000" w14:paraId="000002E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854"/>
        </w:tabs>
        <w:spacing w:after="0" w:before="77"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2E5">
      <w:pPr>
        <w:pStyle w:val="Heading2"/>
        <w:spacing w:before="146" w:line="285" w:lineRule="auto"/>
        <w:ind w:left="121" w:right="112" w:firstLine="453"/>
        <w:rPr/>
      </w:pPr>
      <w:r w:rsidDel="00000000" w:rsidR="00000000" w:rsidRPr="00000000">
        <w:rPr>
          <w:rtl w:val="0"/>
        </w:rPr>
        <w:t xml:space="preserve">Điều 69. Hồ sơ, trình tự, thủ tục chấp thuận chủ trương đầu tư dự án đầu tư cải tạo, xây dựng lại nhà chung cư</w:t>
      </w:r>
    </w:p>
    <w:p w:rsidR="00000000" w:rsidDel="00000000" w:rsidP="00000000" w:rsidRDefault="00000000" w:rsidRPr="00000000" w14:paraId="000002E6">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3"/>
        </w:tabs>
        <w:spacing w:after="0" w:before="86"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đề nghị chấp thuận chủ trương đầu tư đồng thời chấp thuận nhà đầu tư làm chủ đầu tư dự án đầu tư cải tạo, xây dựng lại nhà chung cư bao gồm:</w:t>
      </w:r>
    </w:p>
    <w:p w:rsidR="00000000" w:rsidDel="00000000" w:rsidP="00000000" w:rsidRDefault="00000000" w:rsidRPr="00000000" w14:paraId="000002E7">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61"/>
        </w:tabs>
        <w:spacing w:after="0" w:before="85"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Văn bản đề nghị chấp thuận chủ trương đầu tư dự án;</w:t>
      </w:r>
    </w:p>
    <w:p w:rsidR="00000000" w:rsidDel="00000000" w:rsidP="00000000" w:rsidRDefault="00000000" w:rsidRPr="00000000" w14:paraId="000002E8">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96"/>
        </w:tabs>
        <w:spacing w:after="0" w:before="144"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dự án đầu tư gồm các nội dung chủ yếu sau đây: nhà đầu tư, mục tiêu đầu tư, quy mô đầu tư, vốn đầu tư và phương án huy động vốn, địa điểm, thời gian, tiến độ thực hiện, đề xuất nhu cầu về sử dụng đất, đánh giá sơ bộ tác động môi trường theo quy định của pháp luật về bảo vệ môi trường (nếu có), thông tin về Giấy chứng nhận của các chủ sở hữu nhà chung cư, đề xuất ưu đãi đầu tư, biên bản lấy ý kiến về việc lựa chọn nhà đầu tư;</w:t>
      </w:r>
    </w:p>
    <w:p w:rsidR="00000000" w:rsidDel="00000000" w:rsidP="00000000" w:rsidRDefault="00000000" w:rsidRPr="00000000" w14:paraId="000002E9">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74"/>
        </w:tabs>
        <w:spacing w:after="0" w:before="268" w:line="285"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án bồi thường, tái định cư đã được chủ sở hữu nhà chung cư thống nhất với nhà đầu tư;</w:t>
      </w:r>
    </w:p>
    <w:p w:rsidR="00000000" w:rsidDel="00000000" w:rsidP="00000000" w:rsidRDefault="00000000" w:rsidRPr="00000000" w14:paraId="000002EA">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94"/>
        </w:tabs>
        <w:spacing w:after="0" w:before="74"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Văn bản thỏa thuận chuyển nhượng quyền sử dụng đất của chủ sở hữu nhà chung cư cho nhà đầu tư đối với trường hợp quy định tại khoản 11 Điều 60 của Luật này;</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Tài liệu về tư cách pháp lý của nhà đầu tư, tài liệu chứng minh năng lực tài chính của nhà đầu tư;</w:t>
      </w:r>
    </w:p>
    <w:p w:rsidR="00000000" w:rsidDel="00000000" w:rsidP="00000000" w:rsidRDefault="00000000" w:rsidRPr="00000000" w14:paraId="000002EC">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61"/>
        </w:tabs>
        <w:spacing w:after="0" w:before="73"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liệu liên quan khác (nếu có).</w:t>
      </w:r>
    </w:p>
    <w:p w:rsidR="00000000" w:rsidDel="00000000" w:rsidP="00000000" w:rsidRDefault="00000000" w:rsidRPr="00000000" w14:paraId="000002E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3"/>
        </w:tabs>
        <w:spacing w:after="0" w:before="139"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đề nghị chấp thuận chủ trương đầu tư do cơ quan quản lý nhà ở cấp tỉnh đề xuất bao gồm:</w:t>
      </w:r>
    </w:p>
    <w:p w:rsidR="00000000" w:rsidDel="00000000" w:rsidP="00000000" w:rsidRDefault="00000000" w:rsidRPr="00000000" w14:paraId="000002EE">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61"/>
        </w:tabs>
        <w:spacing w:after="0" w:before="74"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Tờ trình đề nghị chấp thuận chủ trương đầu tư dự án;</w:t>
      </w:r>
    </w:p>
    <w:p w:rsidR="00000000" w:rsidDel="00000000" w:rsidP="00000000" w:rsidRDefault="00000000" w:rsidRPr="00000000" w14:paraId="000002EF">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96"/>
        </w:tabs>
        <w:spacing w:after="0" w:before="13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động môi trường theo quy định của pháp luật về bảo vệ môi trường (nếu có); hình thức lựa chọn chủ đầu tư dự án đầu tư cải tạo, xây dựng lại nhà chung cư; cơ chế, chính sách ưu đãi;</w:t>
      </w:r>
    </w:p>
    <w:p w:rsidR="00000000" w:rsidDel="00000000" w:rsidP="00000000" w:rsidRDefault="00000000" w:rsidRPr="00000000" w14:paraId="000002F0">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61"/>
        </w:tabs>
        <w:spacing w:after="0" w:before="79"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liệu liên quan khác (nếu có).</w:t>
      </w:r>
    </w:p>
    <w:p w:rsidR="00000000" w:rsidDel="00000000" w:rsidP="00000000" w:rsidRDefault="00000000" w:rsidRPr="00000000" w14:paraId="000002F1">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90"/>
        </w:tabs>
        <w:spacing w:after="0" w:before="139"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dự án đầu tư cải tạo, xây dựng lại nhà chung cư thuộc thẩm quyền chấp thuận chủ trương đầu tư đồng thời chấp thuận nhà đầu tư, chấp thuận chủ trương đầu tư của Thủ tướng Chính phủ theo quy định của Luật Đầu tư thì hồ sơ theo quy định tại khoản 1, khoản 2 Điều này, trình tự, thủ tục thực hiện theo quy định của Luật Đầu tư.</w:t>
      </w:r>
    </w:p>
    <w:p w:rsidR="00000000" w:rsidDel="00000000" w:rsidP="00000000" w:rsidRDefault="00000000" w:rsidRPr="00000000" w14:paraId="000002F2">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76"/>
        </w:tabs>
        <w:spacing w:after="0" w:before="80" w:line="240" w:lineRule="auto"/>
        <w:ind w:left="876"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chấp thuận chủ trương đầu tư đồng thời chấp thuận nhà đầu tư của</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thực hiện theo trình tự, thủ tục sau đây:</w:t>
      </w:r>
    </w:p>
    <w:p w:rsidR="00000000" w:rsidDel="00000000" w:rsidP="00000000" w:rsidRDefault="00000000" w:rsidRPr="00000000" w14:paraId="000002F4">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85"/>
        </w:tabs>
        <w:spacing w:after="0" w:before="139" w:line="283"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đầu tư được các chủ sở hữu nhà chung cư lựa chọn theo quy định tại khoản 2 Điều 67 của Luật này nộp hồ sơ quy định tại khoản 1 Điều này đến cơ quan quản lý nhà ở cấp tỉnh;</w:t>
      </w:r>
    </w:p>
    <w:p w:rsidR="00000000" w:rsidDel="00000000" w:rsidP="00000000" w:rsidRDefault="00000000" w:rsidRPr="00000000" w14:paraId="000002F5">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80"/>
        </w:tabs>
        <w:spacing w:after="0" w:before="7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03 ngày làm việc, kể từ ngày nhận đủ hồ sơ, cơ quan quản lý nhà ở cấp tỉnh có trách nhiệm gửi lấy ý kiến thẩm định của các cơ quan nhà nước liên quan về nội dung dự án;</w:t>
      </w:r>
    </w:p>
    <w:p w:rsidR="00000000" w:rsidDel="00000000" w:rsidP="00000000" w:rsidRDefault="00000000" w:rsidRPr="00000000" w14:paraId="000002F6">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80"/>
        </w:tabs>
        <w:spacing w:after="0" w:before="79" w:line="240" w:lineRule="auto"/>
        <w:ind w:left="880" w:right="0" w:hanging="3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15 ngày, kể từ ngày nhận được đề nghị thẩm định, cơ quan</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lấy ý kiến thẩm định có ý kiến về nội dung thuộc phạm vi quản lý nhà nước</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gửi cơ quan quản lý nhà ở cấp tỉnh. Trong thời hạn 25 ngày, kể từ ngày nhận đủ hồ sơ quy định tại khoản 1 Điều này, cơ quan quản lý nhà ở cấp tỉnh lập báo cáo thẩm định trình Ủy ban nhân dân cấp tỉnh;</w:t>
      </w:r>
    </w:p>
    <w:p w:rsidR="00000000" w:rsidDel="00000000" w:rsidP="00000000" w:rsidRDefault="00000000" w:rsidRPr="00000000" w14:paraId="000002F9">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903"/>
        </w:tabs>
        <w:spacing w:after="0" w:before="85" w:line="288"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07 ngày làm việc, kể từ ngày nhận đủ hồ sơ và báo cáo thẩm định, Ủy ban nhân dân cấp tỉnh xem xét, quyết định phê duyệt phương án bồi thường, tái định cư và chấp thuận chủ trương đầu tư đồng thời chấp thuận nhà đầu tư là chủ đầu tư dự án đầu tư cải tạo, xây dựng lại nhà chung cư; trường hợp không chấp thuận thì Ủy ban nhân dân cấp tỉnh có văn bản thông báo rõ lý do.</w:t>
      </w:r>
    </w:p>
    <w:p w:rsidR="00000000" w:rsidDel="00000000" w:rsidP="00000000" w:rsidRDefault="00000000" w:rsidRPr="00000000" w14:paraId="000002FA">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66"/>
        </w:tabs>
        <w:spacing w:after="0" w:before="79" w:line="288"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chấp thuận chủ trương đầu tư của Ủy ban nhân dân cấp tỉnh đối với dự án quy định tại khoản 3 Điều 67 của Luật này thực hiện theo trình tự, thủ tục sau đây:</w:t>
      </w:r>
    </w:p>
    <w:p w:rsidR="00000000" w:rsidDel="00000000" w:rsidP="00000000" w:rsidRDefault="00000000" w:rsidRPr="00000000" w14:paraId="000002FB">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71"/>
        </w:tabs>
        <w:spacing w:after="0" w:before="79"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quản lý nhà ở cấp tỉnh có trách nhiệm lập hồ sơ quy định tại khoản 2 Điều này và gửi lấy ý kiến thẩm định của cơ quan nhà nước liên quan về nội dung dự án;</w:t>
      </w:r>
    </w:p>
    <w:p w:rsidR="00000000" w:rsidDel="00000000" w:rsidP="00000000" w:rsidRDefault="00000000" w:rsidRPr="00000000" w14:paraId="000002FC">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94"/>
        </w:tabs>
        <w:spacing w:after="0" w:before="80"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15 ngày, kể từ ngày nhận được đề nghị thẩm định, cơ quan được lấy ý kiến thẩm định có ý kiến về nội dung thuộc phạm vi quản lý nhà nước gửi cơ quan quản lý nhà ở cấp tỉnh. Trong thời hạn 25 ngày, kể từ ngày nhận đủ hồ sơ quy định tại khoản 2 Điều này, cơ quan quản lý nhà ở cấp tỉnh lập báo cáo thẩm định trình Ủy ban nhân dân cấp tỉnh;</w:t>
      </w:r>
    </w:p>
    <w:p w:rsidR="00000000" w:rsidDel="00000000" w:rsidP="00000000" w:rsidRDefault="00000000" w:rsidRPr="00000000" w14:paraId="000002FD">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867"/>
        </w:tabs>
        <w:spacing w:after="0" w:before="77" w:line="28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07 ngày làm việc, kể từ ngày nhận đủ hồ sơ và báo cáo thẩm định, Ủy ban nhân dân cấp tỉnh xem xét, chấp thuận chủ trương đầu tư; trường hợp không chấp thuận thì Ủy ban nhân dân cấp tỉnh có văn bản thông báo rõ lý do.</w:t>
      </w:r>
    </w:p>
    <w:p w:rsidR="00000000" w:rsidDel="00000000" w:rsidP="00000000" w:rsidRDefault="00000000" w:rsidRPr="00000000" w14:paraId="000002F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54"/>
        </w:tabs>
        <w:spacing w:after="0" w:before="74"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spacing w:before="0" w:lineRule="auto"/>
        <w:ind w:left="297" w:right="296" w:firstLine="0"/>
        <w:jc w:val="center"/>
        <w:rPr>
          <w:b w:val="1"/>
          <w:sz w:val="28"/>
          <w:szCs w:val="28"/>
        </w:rPr>
      </w:pPr>
      <w:r w:rsidDel="00000000" w:rsidR="00000000" w:rsidRPr="00000000">
        <w:rPr>
          <w:b w:val="1"/>
          <w:sz w:val="28"/>
          <w:szCs w:val="28"/>
          <w:rtl w:val="0"/>
        </w:rPr>
        <w:t xml:space="preserve">Mục 4</w:t>
      </w:r>
    </w:p>
    <w:p w:rsidR="00000000" w:rsidDel="00000000" w:rsidP="00000000" w:rsidRDefault="00000000" w:rsidRPr="00000000" w14:paraId="00000301">
      <w:pPr>
        <w:pStyle w:val="Heading1"/>
        <w:ind w:left="298" w:firstLine="0"/>
        <w:rPr/>
      </w:pPr>
      <w:r w:rsidDel="00000000" w:rsidR="00000000" w:rsidRPr="00000000">
        <w:rPr>
          <w:rtl w:val="0"/>
        </w:rPr>
        <w:t xml:space="preserve">PHƯƠNG ÁN BỒI THƯỜNG, TÁI ĐỊNH CƯ</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pStyle w:val="Heading2"/>
        <w:ind w:firstLine="575"/>
        <w:rPr/>
      </w:pPr>
      <w:r w:rsidDel="00000000" w:rsidR="00000000" w:rsidRPr="00000000">
        <w:rPr>
          <w:rtl w:val="0"/>
        </w:rPr>
        <w:t xml:space="preserve">Điều 70. Nguyên tắc lập phương án bồi thường, tái định cư</w:t>
      </w:r>
    </w:p>
    <w:p w:rsidR="00000000" w:rsidDel="00000000" w:rsidP="00000000" w:rsidRDefault="00000000" w:rsidRPr="00000000" w14:paraId="0000030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78"/>
        </w:tabs>
        <w:spacing w:after="0" w:before="139"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lập, phê duyệt phương án bồi thường, tái định cư để thực hiện dự án đầu tư cải tạo, xây dựng lại nhà chung cư chỉ được thực hiện sau khi có quy hoạch chi tiết đã được phê duyệt.</w:t>
      </w:r>
    </w:p>
    <w:p w:rsidR="00000000" w:rsidDel="00000000" w:rsidP="00000000" w:rsidRDefault="00000000" w:rsidRPr="00000000" w14:paraId="00000305">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58"/>
        </w:tabs>
        <w:spacing w:after="0" w:before="80"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thực hiện dự án quy định tại khoản 1 Điều 68 của Luật này thì phương án bồi thường, tái định cư thực hiện theo quy định của pháp luật về</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đầu tư công; đối với dự án quy định tại khoản 3 Điều 68 của Luật này thì Ủy ban nhân dân cấp tỉnh giao tổ chức có trách nhiệm lập phương án bồi thường, tái định cư trình Ủy ban nhân dân cấp tỉnh phê duyệt.</w:t>
      </w:r>
    </w:p>
    <w:p w:rsidR="00000000" w:rsidDel="00000000" w:rsidP="00000000" w:rsidRDefault="00000000" w:rsidRPr="00000000" w14:paraId="0000030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94"/>
        </w:tabs>
        <w:spacing w:after="0" w:before="80"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lựa chọn chủ đầu tư dự án đầu tư cải tạo, xây dựng lại nhà chung cư không thuộc trường hợp quy định tại khoản 2 Điều này thì doanh nghiệp kinh doanh bất động sản tham gia đăng ký làm chủ đầu tư dự án đầu tư cải tạo, xây dựng lại nhà chung cư lập phương án bồi thường, tái định cư để các chủ sở hữu nhà chung cư quyết định lựa chọn.</w:t>
      </w:r>
    </w:p>
    <w:p w:rsidR="00000000" w:rsidDel="00000000" w:rsidP="00000000" w:rsidRDefault="00000000" w:rsidRPr="00000000" w14:paraId="00000308">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75"/>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bồi thường, hỗ trợ, tái định cư và bố trí chỗ ở tạm thời phải bảo đảm công khai, minh bạch, khách quan và tuân thủ phương án bồi thường, tái định cư đã được phê duyệt. Diện tích căn hộ bố trí tái định cư không được thấp hơn diện tích căn hộ theo quy chuẩn kỹ thuật quốc gia về nhà chung cư. Chi phí tổ chức thực hiện bồi thường, hỗ trợ, tái định cư và bố trí chỗ ở tạm thời được xác định trong tổng mức đầu tư dự án.</w:t>
      </w:r>
    </w:p>
    <w:p w:rsidR="00000000" w:rsidDel="00000000" w:rsidP="00000000" w:rsidRDefault="00000000" w:rsidRPr="00000000" w14:paraId="00000309">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82"/>
        </w:tabs>
        <w:spacing w:after="0" w:before="82"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thuộc tài sản công mà được cải tạo, xây dựng lại thì người đang thuê nhà được bố trí thuê sau khi xây dựng lại nhà chung cư, trừ trường hợp không có nhu cầu thuê. Trường hợp nhà chung cư có sở hữu hỗn hợp của chủ sở hữu nhà ở thuộc tài sản công và chủ sở hữu khác thì đại diện chủ sở hữu nhà ở thuộc tài sản công được thỏa thuận với chủ đầu tư dự án đầu tư cải tạo, xây dựng lại nhà chung cư về việc bồi thường bằng tiền hoặc bồi thường bằng nhà ở.</w:t>
      </w:r>
    </w:p>
    <w:p w:rsidR="00000000" w:rsidDel="00000000" w:rsidP="00000000" w:rsidRDefault="00000000" w:rsidRPr="00000000" w14:paraId="0000030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80"/>
        </w:tabs>
        <w:spacing w:after="0" w:before="80"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nhà ở phục vụ tái định cư được thực hiện thông qua hợp đồng mua bán, thuê mua, thuê nhà ở phục vụ tái định cư theo quy định của Luật này.</w:t>
      </w:r>
    </w:p>
    <w:p w:rsidR="00000000" w:rsidDel="00000000" w:rsidP="00000000" w:rsidRDefault="00000000" w:rsidRPr="00000000" w14:paraId="0000030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909"/>
        </w:tabs>
        <w:spacing w:after="0" w:before="74"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thức bồi thường cho chủ sở hữu nhà chung cư được ghi rõ trong phương án bồi thường, tái định cư theo quy định sau đây:</w:t>
      </w:r>
    </w:p>
    <w:p w:rsidR="00000000" w:rsidDel="00000000" w:rsidP="00000000" w:rsidRDefault="00000000" w:rsidRPr="00000000" w14:paraId="0000030C">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leader="none" w:pos="871"/>
        </w:tabs>
        <w:spacing w:after="0" w:before="73"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quy định tại khoản 10 Điều 2 của Luật này thì chủ sở hữu nhà chung cư được lựa chọn hình thức bồi thường bằng nhà ở phục vụ tái định cư hoặc bồi thường bằng tiền tương đương với giá trị nhà ở phục vụ tái định cư trong trường hợp không có nhu cầu nhận nhà ở tái định cư;</w:t>
      </w:r>
    </w:p>
    <w:p w:rsidR="00000000" w:rsidDel="00000000" w:rsidP="00000000" w:rsidRDefault="00000000" w:rsidRPr="00000000" w14:paraId="0000030D">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leader="none" w:pos="896"/>
        </w:tabs>
        <w:spacing w:after="0" w:before="81"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không thuộc quy định tại khoản 10 Điều 2 của Luật này mà chủ sở hữu nhà chung cư không đóng góp kinh phí để cải tạo, xây dựng lại nhà chung cư thì được bồi thường giá trị quyền sử dụng đất có nhà chung cư theo tỷ lệ phần quyền sử dụng đất được xác định theo quy định của pháp luật về đất đai tại thời điểm lập phương án bồi thường, tái định cư và phải chuyển giao quyền sử dụng đất cho chủ đầu tư dự án đầu tư cải tạo, xây dựng lại nhà chung cư; trường</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83"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nhà chung cư quy định tại điểm đ khoản 2 Điều 59 của Luật này thì chủ sở hữu nhà chung cư được bồi thường giá trị quyền sử dụng đất và giá trị còn lại của căn hộ theo quy định của Chính phủ.</w:t>
      </w:r>
    </w:p>
    <w:p w:rsidR="00000000" w:rsidDel="00000000" w:rsidP="00000000" w:rsidRDefault="00000000" w:rsidRPr="00000000" w14:paraId="0000030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899"/>
        </w:tabs>
        <w:spacing w:after="0" w:before="90"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phần diện tích khác không phải nhà chung cư nhưng thuộc khu chung cư phải cải tạo, xây dựng lại thì chủ sở hữu được bồi thường, hỗ trợ, tái định cư, bố trí chỗ ở tạm thời theo quy định của Chính phủ.</w:t>
      </w:r>
    </w:p>
    <w:p w:rsidR="00000000" w:rsidDel="00000000" w:rsidP="00000000" w:rsidRDefault="00000000" w:rsidRPr="00000000" w14:paraId="00000310">
      <w:pPr>
        <w:pStyle w:val="Heading2"/>
        <w:spacing w:before="79" w:lineRule="auto"/>
        <w:ind w:firstLine="575"/>
        <w:rPr/>
      </w:pPr>
      <w:r w:rsidDel="00000000" w:rsidR="00000000" w:rsidRPr="00000000">
        <w:rPr>
          <w:rtl w:val="0"/>
        </w:rPr>
        <w:t xml:space="preserve">Điều 71. Nội dung và thẩm quyền phê duyệt phương án bồi thường, tái</w:t>
      </w:r>
    </w:p>
    <w:p w:rsidR="00000000" w:rsidDel="00000000" w:rsidP="00000000" w:rsidRDefault="00000000" w:rsidRPr="00000000" w14:paraId="00000311">
      <w:pPr>
        <w:spacing w:before="69" w:lineRule="auto"/>
        <w:ind w:left="121" w:right="0" w:firstLine="0"/>
        <w:jc w:val="both"/>
        <w:rPr>
          <w:b w:val="1"/>
          <w:sz w:val="28"/>
          <w:szCs w:val="28"/>
        </w:rPr>
      </w:pPr>
      <w:r w:rsidDel="00000000" w:rsidR="00000000" w:rsidRPr="00000000">
        <w:rPr>
          <w:b w:val="1"/>
          <w:sz w:val="28"/>
          <w:szCs w:val="28"/>
          <w:rtl w:val="0"/>
        </w:rPr>
        <w:t xml:space="preserve">định cư</w:t>
      </w:r>
    </w:p>
    <w:p w:rsidR="00000000" w:rsidDel="00000000" w:rsidP="00000000" w:rsidRDefault="00000000" w:rsidRPr="00000000" w14:paraId="0000031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54"/>
        </w:tabs>
        <w:spacing w:after="0" w:before="151"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án bồi thường, tái định cư có các nội dung chủ yếu sau đây:</w:t>
      </w:r>
    </w:p>
    <w:p w:rsidR="00000000" w:rsidDel="00000000" w:rsidP="00000000" w:rsidRDefault="00000000" w:rsidRPr="00000000" w14:paraId="00000313">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82"/>
        </w:tabs>
        <w:spacing w:after="0" w:before="148" w:line="240" w:lineRule="auto"/>
        <w:ind w:left="882" w:right="0" w:hanging="3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của chủ đầu tư đối với trường hợp đã lựa chọn được chủ đầu tư dự án</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đầu tư cải tạo, xây dựng lại nhà chung cư;</w:t>
      </w:r>
    </w:p>
    <w:p w:rsidR="00000000" w:rsidDel="00000000" w:rsidP="00000000" w:rsidRDefault="00000000" w:rsidRPr="00000000" w14:paraId="00000315">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78"/>
        </w:tabs>
        <w:spacing w:after="0" w:before="148"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và địa chỉ của chủ sở hữu, người sử dụng nhà chung cư;</w:t>
      </w:r>
    </w:p>
    <w:p w:rsidR="00000000" w:rsidDel="00000000" w:rsidP="00000000" w:rsidRDefault="00000000" w:rsidRPr="00000000" w14:paraId="00000316">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67"/>
        </w:tabs>
        <w:spacing w:after="0" w:before="151" w:line="240" w:lineRule="auto"/>
        <w:ind w:left="867" w:right="0" w:hanging="2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Vị trí, diện tích nhà chung cư được cải tạo, xây dựng lại; vị trí, diện tích nhà</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phục vụ tái định cư được bố trí;</w:t>
      </w:r>
    </w:p>
    <w:p w:rsidR="00000000" w:rsidDel="00000000" w:rsidP="00000000" w:rsidRDefault="00000000" w:rsidRPr="00000000" w14:paraId="00000318">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84"/>
        </w:tabs>
        <w:spacing w:after="0" w:before="148"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thức bố trí nhà ở phục vụ tái định cư bao gồm bố trí nhà ở phục vụ tái định cư tại chỗ hoặc tại địa điểm khác hoặc mua, thuê mua nhà ở xã hội trên địa bàn hoặc nhận tiền theo quy định của Luật này;</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Hệ số K diện tích căn hộ đối với nhà chung cư quy định tại khoản 10 Điều 2 của Luật này; giá đất để tính bồi thường (nếu có); giá thuê nhà ở sau khi đầu tư xây dựng lại (nếu có);</w:t>
      </w:r>
    </w:p>
    <w:p w:rsidR="00000000" w:rsidDel="00000000" w:rsidP="00000000" w:rsidRDefault="00000000" w:rsidRPr="00000000" w14:paraId="0000031A">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leader="none" w:pos="864"/>
        </w:tabs>
        <w:spacing w:after="0" w:before="86"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căn hộ được xác định sau khi quy đổi diện tích theo hệ số K quy định tại điểm đ khoản này; tiền đóng góp để xây dựng căn hộ theo tiến độ dự án hoặc nộp một lần sau khi bàn giao căn hộ đối với nhà chung cư không thuộc trường hợp quy định tại khoản 10 Điều 2 của Luật này; giá trị nhà ở phục vụ tái định cư trong trường hợp tái định cư tại địa điểm khác;</w:t>
      </w:r>
    </w:p>
    <w:p w:rsidR="00000000" w:rsidDel="00000000" w:rsidP="00000000" w:rsidRDefault="00000000" w:rsidRPr="00000000" w14:paraId="0000031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82"/>
        </w:tabs>
        <w:spacing w:after="0" w:before="82"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Thỏa thuận chuyển nhượng quyền sử dụng đất để thực hiện dự án đầu tư cải tạo, xây dựng lại nhà chung cư đối với trường hợp quy định tại khoản 11 Điều 60 của Luật này;</w:t>
      </w:r>
    </w:p>
    <w:p w:rsidR="00000000" w:rsidDel="00000000" w:rsidP="00000000" w:rsidRDefault="00000000" w:rsidRPr="00000000" w14:paraId="0000031C">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77"/>
        </w:tabs>
        <w:spacing w:after="0" w:before="84" w:line="240" w:lineRule="auto"/>
        <w:ind w:left="877" w:right="0" w:hanging="3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án xử lý đối với các căn hộ còn lại sau khi đã bố trí tái định cư;</w:t>
      </w:r>
    </w:p>
    <w:p w:rsidR="00000000" w:rsidDel="00000000" w:rsidP="00000000" w:rsidRDefault="00000000" w:rsidRPr="00000000" w14:paraId="0000031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19"/>
        </w:tabs>
        <w:spacing w:after="0" w:before="158"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tiền chênh lệch (nếu có) mà chủ đầu tư dự án đầu tư cải tạo, xây dựng lại nhà chung cư hoặc chủ sở hữu phải thanh toán giữa giá trị nhà ở phục vụ tái định cư và giá trị nhà ở chủ sở hữu sẽ nhận theo phương án bồi thường, tái định cư;</w:t>
      </w:r>
    </w:p>
    <w:p w:rsidR="00000000" w:rsidDel="00000000" w:rsidP="00000000" w:rsidRDefault="00000000" w:rsidRPr="00000000" w14:paraId="0000031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89"/>
        </w:tabs>
        <w:spacing w:after="0" w:before="252"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thực hiện dự án; thời gian hoàn thành việc bồi thường, hỗ trợ, tái định cư và bố trí chỗ ở tạm thời; thời gian bàn giao nhà ở phục vụ tái định cư theo hình thức quy định tại điểm d khoản này;</w:t>
      </w:r>
    </w:p>
    <w:p w:rsidR="00000000" w:rsidDel="00000000" w:rsidP="00000000" w:rsidRDefault="00000000" w:rsidRPr="00000000" w14:paraId="0000031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839"/>
        </w:tabs>
        <w:spacing w:after="0" w:before="77" w:line="271"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phí hỗ trợ di dời, thuê nhà ở tạm thời và các kinh phí liên quan khác (nếu có);</w:t>
      </w:r>
    </w:p>
    <w:p w:rsidR="00000000" w:rsidDel="00000000" w:rsidP="00000000" w:rsidRDefault="00000000" w:rsidRPr="00000000" w14:paraId="0000032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956"/>
        </w:tabs>
        <w:spacing w:after="0" w:before="74" w:line="26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phí bảo trì sau khi xây dựng lại nhà chung cư thực hiện theo quy định của Luật này;</w:t>
      </w:r>
    </w:p>
    <w:p w:rsidR="00000000" w:rsidDel="00000000" w:rsidP="00000000" w:rsidRDefault="00000000" w:rsidRPr="00000000" w14:paraId="0000032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906"/>
        </w:tabs>
        <w:spacing w:after="0" w:before="78" w:line="268"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thường, tái định cư đối với phần diện tích khác không phải là căn hộ chung cư (nếu có).</w:t>
      </w:r>
    </w:p>
    <w:p w:rsidR="00000000" w:rsidDel="00000000" w:rsidP="00000000" w:rsidRDefault="00000000" w:rsidRPr="00000000" w14:paraId="0000032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863"/>
        </w:tabs>
        <w:spacing w:after="0" w:before="78"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phê duyệt phương án bồi thường, tái định cư theo thẩm quyền và kiểm tra, đôn đốc chủ đầu tư dự án đầu tư cải tạo, xây dựng lại nhà chung cư thực hiện đúng phương án bồi thường, tái định cư đã được phê duyệt.</w:t>
      </w:r>
    </w:p>
    <w:p w:rsidR="00000000" w:rsidDel="00000000" w:rsidP="00000000" w:rsidRDefault="00000000" w:rsidRPr="00000000" w14:paraId="00000323">
      <w:pPr>
        <w:pStyle w:val="Heading2"/>
        <w:spacing w:before="80" w:lineRule="auto"/>
        <w:ind w:firstLine="575"/>
        <w:rPr/>
      </w:pPr>
      <w:r w:rsidDel="00000000" w:rsidR="00000000" w:rsidRPr="00000000">
        <w:rPr>
          <w:rtl w:val="0"/>
        </w:rPr>
        <w:t xml:space="preserve">Điều 72. Bố trí nhà ở phục vụ tái định cư và bố trí chỗ ở tạm thời</w:t>
      </w:r>
    </w:p>
    <w:p w:rsidR="00000000" w:rsidDel="00000000" w:rsidP="00000000" w:rsidRDefault="00000000" w:rsidRPr="00000000" w14:paraId="0000032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69"/>
        </w:tabs>
        <w:spacing w:after="0" w:before="117" w:line="240" w:lineRule="auto"/>
        <w:ind w:left="869" w:right="0" w:hanging="2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có quyền sở hữu nhà ở thì việc bố trí nhà ở phục vụ tái</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cư được thực hiện theo quy định sau đây:</w:t>
      </w:r>
    </w:p>
    <w:p w:rsidR="00000000" w:rsidDel="00000000" w:rsidP="00000000" w:rsidRDefault="00000000" w:rsidRPr="00000000" w14:paraId="00000326">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93"/>
        </w:tabs>
        <w:spacing w:after="0" w:before="117"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theo quy hoạch đã được phê duyệt tiếp tục xây dựng lại nhà chung cư thì các chủ sở hữu nhà chung cư được bố trí tái định cư tại chỗ theo phương án bồi thường, tái định cư đã được phê duyệt.</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quy định tại khoản 10 Điều 2 của Luật này thì các chủ sở hữu nhà chung cư được bồi thường theo hệ số K quy định tại điểm đ khoản 1 Điều 71 của Luật này.</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7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không thuộc quy định tại khoản 10 Điều 2 của Luật này thì các chủ sở hữu nhà chung cư phải đóng góp kinh phí để xây dựng lại nhà chung cư, trừ trường hợp nhà chung cư thuộc quy định tại khoản 2 và khoản 3 Điều 62 của Luật này. Việc đóng góp kinh phí để xây dựng lại nhà chung cư được thỏa thuận nộp theo tiến độ dự án hoặc nộp một lần sau khi bàn giao căn hộ và được xác định trong phương án bồi thường, tái định cư;</w:t>
      </w:r>
    </w:p>
    <w:p w:rsidR="00000000" w:rsidDel="00000000" w:rsidP="00000000" w:rsidRDefault="00000000" w:rsidRPr="00000000" w14:paraId="00000329">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891"/>
        </w:tabs>
        <w:spacing w:after="0" w:before="73" w:line="273" w:lineRule="auto"/>
        <w:ind w:left="121" w:right="10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theo quy hoạch đã được phê duyệt không tiếp tục xây dựng lại nhà chung cư thì các chủ sở hữu được bố trí nhà ở phục vụ tái định cư theo quy định tại khoản 4 Điều 60 của Luật này.</w:t>
      </w:r>
    </w:p>
    <w:p w:rsidR="00000000" w:rsidDel="00000000" w:rsidP="00000000" w:rsidRDefault="00000000" w:rsidRPr="00000000" w14:paraId="0000032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56"/>
        </w:tabs>
        <w:spacing w:after="0" w:before="77"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thuê nhà ở thì việc bố trí tái định cư được thực hiện theo thỏa thuận trong hợp đồng thuê nhà; nếu đang thuê nhà ở thuộc tài sản công thì được bố trí thuê nhà ở sau khi hoàn thành việc cải tạo, xây dựng lại nhà chung cư, trừ trường hợp người thuê và đại diện chủ sở hữu nhà ở thuộc tài sản công có thỏa thuận khác.</w:t>
      </w:r>
    </w:p>
    <w:p w:rsidR="00000000" w:rsidDel="00000000" w:rsidP="00000000" w:rsidRDefault="00000000" w:rsidRPr="00000000" w14:paraId="0000032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61"/>
        </w:tabs>
        <w:spacing w:after="0" w:before="252"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chỗ ở tạm thời cho các chủ sở hữu nhà chung cư chỉ áp dụng đối với trường hợp các chủ sở hữu nhà chung cư có nhu cầu tái định cư bằng nhà ở.</w:t>
      </w:r>
    </w:p>
    <w:p w:rsidR="00000000" w:rsidDel="00000000" w:rsidP="00000000" w:rsidRDefault="00000000" w:rsidRPr="00000000" w14:paraId="0000032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85"/>
        </w:tabs>
        <w:spacing w:after="0" w:before="78" w:line="26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Chỗ ở tạm thời phải bảo đảm yêu cầu, điều kiện về hạ tầng phục vụ sinh hoạt cho các chủ sở hữu. Trường hợp đang thuê nhà ở thuộc tài sản công thì Ủy ban nhân dân cấp tỉnh nơi có dự án đầu tư cải tạo, xây dựng lại nhà chung cư có trách nhiệm bố trí chỗ ở tạm thời hoặc thanh toán tiền để người thuê tự lo chỗ ở trong thời gian thực hiện dự án.</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quy định tại điểm b khoản 2 Điều 59 của Luật này thì Ủy ban nhân dân cấp tỉnh có trách nhiệm bố trí chỗ ở tạm thời trong thời gian thực hiện dự án.</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68" w:lineRule="auto"/>
        <w:ind w:left="121" w:right="112" w:firstLine="522.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quy định tại điểm a và điểm c khoản 2 Điều 59 của Luật này thì Ủy ban nhân dân cấp tỉnh có trách nhiệm bố trí chỗ ở tạm thời cho đến khi lựa chọn được chủ đầu tư dự án đầu tư cải tạo, xây dựng lại nhà chung cư. Sau khi lựa chọn được chủ đầu tư dự án thì chủ đầu tư có trách nhiệm bố trí chỗ ở tạm thời trong thời gian thực hiện dự án.</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quy định tại điểm d và điểm đ khoản 2 Điều 59 của Luật này thì chủ đầu tư dự án đầu tư cải tạo, xây dựng lại nhà chung cư có trách nhiệm bố trí chỗ ở tạm thời trong thời gian thực hiện dự án.</w:t>
      </w:r>
    </w:p>
    <w:p w:rsidR="00000000" w:rsidDel="00000000" w:rsidP="00000000" w:rsidRDefault="00000000" w:rsidRPr="00000000" w14:paraId="0000033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73"/>
        </w:tabs>
        <w:spacing w:after="0" w:before="80" w:line="26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Ngoài việc được bố trí tái định cư theo quy định tại khoản 1 hoặc khoản 2 Điều này, căn cứ điều kiện của địa phương, Ủy ban nhân dân cấp tỉnh quyết định hỗ trợ kinh phí cho người được bố trí tái định cư từ nguồn ngân sách địa phương theo trình tự, thủ tục của pháp luật về ngân sách nhà nước.</w:t>
      </w:r>
    </w:p>
    <w:p w:rsidR="00000000" w:rsidDel="00000000" w:rsidP="00000000" w:rsidRDefault="00000000" w:rsidRPr="00000000" w14:paraId="0000033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873"/>
        </w:tabs>
        <w:spacing w:after="0" w:before="76" w:line="268"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việc lập, phê duyệt kế hoạch cải tạo, xây dựng lại nhà chung cư, việc đầu tư xây dựng dự án; việc di dời, cưỡng chế di dời chủ sở hữu, người sử dụng nhà chung cư; việc bồi thường, hỗ trợ, tái định cư, bố trí chỗ ở tạm thời; việc đóng góp kinh phí của các chủ sở hữu để đầu tư xây dựng lại nhà chung cư.</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spacing w:before="0" w:lineRule="auto"/>
        <w:ind w:left="297" w:right="296" w:firstLine="0"/>
        <w:jc w:val="center"/>
        <w:rPr>
          <w:b w:val="1"/>
          <w:sz w:val="28"/>
          <w:szCs w:val="28"/>
        </w:rPr>
      </w:pPr>
      <w:r w:rsidDel="00000000" w:rsidR="00000000" w:rsidRPr="00000000">
        <w:rPr>
          <w:b w:val="1"/>
          <w:sz w:val="28"/>
          <w:szCs w:val="28"/>
          <w:rtl w:val="0"/>
        </w:rPr>
        <w:t xml:space="preserve">Mục 5</w:t>
      </w:r>
    </w:p>
    <w:p w:rsidR="00000000" w:rsidDel="00000000" w:rsidP="00000000" w:rsidRDefault="00000000" w:rsidRPr="00000000" w14:paraId="00000334">
      <w:pPr>
        <w:pStyle w:val="Heading1"/>
        <w:spacing w:before="43" w:lineRule="auto"/>
        <w:ind w:right="295" w:firstLine="297"/>
        <w:rPr/>
      </w:pPr>
      <w:r w:rsidDel="00000000" w:rsidR="00000000" w:rsidRPr="00000000">
        <w:rPr>
          <w:rtl w:val="0"/>
        </w:rPr>
        <w:t xml:space="preserve">DI DỜI, CƯỠNG CHẾ DI DỜI VÀ PHÁ DỠ NHÀ CHUNG CƯ</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pStyle w:val="Heading2"/>
        <w:ind w:firstLine="575"/>
        <w:rPr/>
      </w:pPr>
      <w:r w:rsidDel="00000000" w:rsidR="00000000" w:rsidRPr="00000000">
        <w:rPr>
          <w:rtl w:val="0"/>
        </w:rPr>
        <w:t xml:space="preserve">Điều 73. Di dời chủ sở hữu, người sử dụng nhà chung cư</w:t>
      </w:r>
    </w:p>
    <w:p w:rsidR="00000000" w:rsidDel="00000000" w:rsidP="00000000" w:rsidRDefault="00000000" w:rsidRPr="00000000" w14:paraId="00000337">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68"/>
        </w:tabs>
        <w:spacing w:after="0" w:before="124"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thuộc trường hợp phải phá dỡ quy định tại điểm a và điểm b khoản 2 Điều 59 của Luật này thì Ủy ban nhân dân cấp tỉnh phải ban hành quyết định di dời khẩn cấp và tổ chức di dời chủ sở hữu, người sử dụng nhà chung cư thuộc trường hợp di dời đến chỗ ở tạm thời.</w:t>
      </w:r>
    </w:p>
    <w:p w:rsidR="00000000" w:rsidDel="00000000" w:rsidP="00000000" w:rsidRDefault="00000000" w:rsidRPr="00000000" w14:paraId="0000033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49"/>
        </w:tabs>
        <w:spacing w:after="0" w:before="273"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chung cư thuộc trường hợp phải phá dỡ quy định tại các điểm c, d và đ khoản 2 Điều 59 của Luật này thì Ủy ban nhân dân cấp tỉnh ban hành quyết định di dời theo phương án bồi thường, tái định cư đã được phê duyệt.</w:t>
      </w:r>
    </w:p>
    <w:p w:rsidR="00000000" w:rsidDel="00000000" w:rsidP="00000000" w:rsidRDefault="00000000" w:rsidRPr="00000000" w14:paraId="00000339">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55"/>
        </w:tabs>
        <w:spacing w:after="0" w:before="80"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di dời bao gồm các nội dung chủ yếu sau đây:</w:t>
      </w:r>
    </w:p>
    <w:p w:rsidR="00000000" w:rsidDel="00000000" w:rsidP="00000000" w:rsidRDefault="00000000" w:rsidRPr="00000000" w14:paraId="0000033A">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62"/>
        </w:tabs>
        <w:spacing w:after="0" w:before="143"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và địa chỉ của chủ sở hữu, người sử dụng nhà chung cư phải di dời;</w:t>
      </w:r>
    </w:p>
    <w:p w:rsidR="00000000" w:rsidDel="00000000" w:rsidP="00000000" w:rsidRDefault="00000000" w:rsidRPr="00000000" w14:paraId="0000033B">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78"/>
        </w:tabs>
        <w:spacing w:after="0" w:before="144"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hạn di dời;</w:t>
      </w:r>
    </w:p>
    <w:p w:rsidR="00000000" w:rsidDel="00000000" w:rsidP="00000000" w:rsidRDefault="00000000" w:rsidRPr="00000000" w14:paraId="0000033C">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62"/>
        </w:tabs>
        <w:spacing w:after="0" w:before="143"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điểm bố trí chỗ ở tạm thời;</w:t>
      </w:r>
    </w:p>
    <w:p w:rsidR="00000000" w:rsidDel="00000000" w:rsidP="00000000" w:rsidRDefault="00000000" w:rsidRPr="00000000" w14:paraId="0000033D">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77"/>
        </w:tabs>
        <w:spacing w:after="0" w:before="146" w:line="240" w:lineRule="auto"/>
        <w:ind w:left="877" w:right="0" w:hanging="30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thức di dời;</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85"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Kinh phí di dời bao gồm kinh phí di chuyển người, tài sản; kinh phí hỗ trợ thuê nhà ở tạm thời và chi phí liên quan khác (nếu có);</w:t>
      </w:r>
    </w:p>
    <w:p w:rsidR="00000000" w:rsidDel="00000000" w:rsidP="00000000" w:rsidRDefault="00000000" w:rsidRPr="00000000" w14:paraId="0000033F">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62"/>
        </w:tabs>
        <w:spacing w:after="0" w:before="86" w:line="285"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cơ quan, tổ chức, cá nhân có liên quan trong việc thực hiện quyết định di dời.</w:t>
      </w:r>
    </w:p>
    <w:p w:rsidR="00000000" w:rsidDel="00000000" w:rsidP="00000000" w:rsidRDefault="00000000" w:rsidRPr="00000000" w14:paraId="00000340">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82"/>
        </w:tabs>
        <w:spacing w:after="0" w:before="86" w:line="288"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phải gửi quyết định di dời đến các chủ sở hữu, người sử dụng nhà chung cư thuộc trường hợp phải di dời và đăng tải công khai quyết định này trên Cổng thông tin điện tử của Ủy ban nhân dân cấp tỉnh, Ủy ban nhân dân cấp huyện, cơ quan quản lý nhà ở cấp tỉnh nơi có nhà chung cư, các phương tiện thông tin đại chúng của địa phương.</w:t>
      </w:r>
    </w:p>
    <w:p w:rsidR="00000000" w:rsidDel="00000000" w:rsidP="00000000" w:rsidRDefault="00000000" w:rsidRPr="00000000" w14:paraId="0000034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65"/>
        </w:tabs>
        <w:spacing w:after="0" w:before="77" w:line="285"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chủ sở hữu, người sử dụng nhà chung cư và tổ chức, cá nhân liên quan có trách nhiệm thực hiện việc di dời theo quyết định của Ủy ban nhân dân cấp tỉnh.</w:t>
      </w:r>
    </w:p>
    <w:p w:rsidR="00000000" w:rsidDel="00000000" w:rsidP="00000000" w:rsidRDefault="00000000" w:rsidRPr="00000000" w14:paraId="0000034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55"/>
        </w:tabs>
        <w:spacing w:after="0" w:before="85"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phí di dời được thực hiện như sau:</w:t>
      </w:r>
    </w:p>
    <w:p w:rsidR="00000000" w:rsidDel="00000000" w:rsidP="00000000" w:rsidRDefault="00000000" w:rsidRPr="00000000" w14:paraId="00000343">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902"/>
        </w:tabs>
        <w:spacing w:after="0" w:before="156" w:line="297"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khoản 1 Điều này thì do ngân sách địa phương chi trả;</w:t>
      </w:r>
    </w:p>
    <w:p w:rsidR="00000000" w:rsidDel="00000000" w:rsidP="00000000" w:rsidRDefault="00000000" w:rsidRPr="00000000" w14:paraId="00000344">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894"/>
        </w:tabs>
        <w:spacing w:after="0" w:before="82"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khoản 2 Điều này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di dời cho cơ quan nhà nước trong trường hợp cơ quan nhà nước đã thực hiện di dời người dân ra khỏi nhà chung cư phải phá dỡ trước khi lựa chọn được chủ đầu tư dự án đầu tư cải tạo, xây dựng lại nhà chung cư.</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97"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điều kiện của địa phương, Ủy ban nhân dân cấp tỉnh quyết định hỗ trợ kinh phí di dời từ nguồn ngân sách địa phương theo trình tự, thủ tục của pháp luật về ngân sách nhà nước.</w:t>
      </w:r>
    </w:p>
    <w:p w:rsidR="00000000" w:rsidDel="00000000" w:rsidP="00000000" w:rsidRDefault="00000000" w:rsidRPr="00000000" w14:paraId="00000346">
      <w:pPr>
        <w:pStyle w:val="Heading2"/>
        <w:spacing w:before="256" w:lineRule="auto"/>
        <w:ind w:firstLine="575"/>
        <w:rPr/>
      </w:pPr>
      <w:r w:rsidDel="00000000" w:rsidR="00000000" w:rsidRPr="00000000">
        <w:rPr>
          <w:rtl w:val="0"/>
        </w:rPr>
        <w:t xml:space="preserve">Điều 74. Cưỡng chế di dời chủ sở hữu, người sử dụng nhà chung cư</w:t>
      </w:r>
    </w:p>
    <w:p w:rsidR="00000000" w:rsidDel="00000000" w:rsidP="00000000" w:rsidRDefault="00000000" w:rsidRPr="00000000" w14:paraId="0000034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57"/>
        </w:tabs>
        <w:spacing w:after="0" w:before="130"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Quá thời hạn di dời theo quyết định di dời của Ủy ban nhân dân cấp tỉnh mà chủ sở hữu, người sử dụng nhà chung cư không thực hiện việc di dời thì Ủy ban nhân dân cấp tỉnh ban hành quyết định cưỡng chế di dời.</w:t>
      </w:r>
    </w:p>
    <w:p w:rsidR="00000000" w:rsidDel="00000000" w:rsidP="00000000" w:rsidRDefault="00000000" w:rsidRPr="00000000" w14:paraId="0000034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55"/>
        </w:tabs>
        <w:spacing w:after="0" w:before="79"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 cưỡng chế di dời bao gồm các nội dung chủ yếu sau đây:</w:t>
      </w:r>
    </w:p>
    <w:p w:rsidR="00000000" w:rsidDel="00000000" w:rsidP="00000000" w:rsidRDefault="00000000" w:rsidRPr="00000000" w14:paraId="00000349">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69"/>
        </w:tabs>
        <w:spacing w:after="0" w:before="127"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và địa chỉ của chủ sở hữu, người sử dụng nhà chung cư phải cưỡng chế di dời;</w:t>
      </w:r>
    </w:p>
    <w:p w:rsidR="00000000" w:rsidDel="00000000" w:rsidP="00000000" w:rsidRDefault="00000000" w:rsidRPr="00000000" w14:paraId="0000034A">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78"/>
        </w:tabs>
        <w:spacing w:after="0" w:before="74"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thực hiện cưỡng chế di dời;</w:t>
      </w:r>
    </w:p>
    <w:p w:rsidR="00000000" w:rsidDel="00000000" w:rsidP="00000000" w:rsidRDefault="00000000" w:rsidRPr="00000000" w14:paraId="0000034B">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62"/>
        </w:tabs>
        <w:spacing w:after="0" w:before="127"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điểm bố trí chỗ ở tạm thời;</w:t>
      </w:r>
    </w:p>
    <w:p w:rsidR="00000000" w:rsidDel="00000000" w:rsidP="00000000" w:rsidRDefault="00000000" w:rsidRPr="00000000" w14:paraId="0000034C">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77"/>
        </w:tabs>
        <w:spacing w:after="0" w:before="129" w:line="240" w:lineRule="auto"/>
        <w:ind w:left="877" w:right="0" w:hanging="30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thức cưỡng chế di dời;</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Kinh phí thực hiện cưỡng chế di dời;</w:t>
      </w:r>
    </w:p>
    <w:p w:rsidR="00000000" w:rsidDel="00000000" w:rsidP="00000000" w:rsidRDefault="00000000" w:rsidRPr="00000000" w14:paraId="0000034E">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62"/>
        </w:tabs>
        <w:spacing w:after="0" w:before="129" w:line="276"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của cơ quan, tổ chức, cá nhân có liên quan trong việc thực hiện cưỡng chế di dời.</w:t>
      </w:r>
    </w:p>
    <w:p w:rsidR="00000000" w:rsidDel="00000000" w:rsidP="00000000" w:rsidRDefault="00000000" w:rsidRPr="00000000" w14:paraId="0000034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87"/>
        </w:tabs>
        <w:spacing w:after="0" w:before="80"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huyện nơi có nhà chung cư có trách nhiệm tổ chức thực hiện việc cưỡng chế di dời theo quyết định cưỡng chế di dời của Ủy ban nhân dân cấp tỉnh.</w:t>
      </w:r>
    </w:p>
    <w:p w:rsidR="00000000" w:rsidDel="00000000" w:rsidP="00000000" w:rsidRDefault="00000000" w:rsidRPr="00000000" w14:paraId="0000035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phí cưỡng chế di dời được thực hiện như sau:</w:t>
      </w:r>
    </w:p>
    <w:p w:rsidR="00000000" w:rsidDel="00000000" w:rsidP="00000000" w:rsidRDefault="00000000" w:rsidRPr="00000000" w14:paraId="00000351">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76"/>
        </w:tabs>
        <w:spacing w:after="0" w:before="130" w:line="27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khoản 1 Điều 73 của Luật này thì do ngân sách địa phương chi trả;</w:t>
      </w:r>
    </w:p>
    <w:p w:rsidR="00000000" w:rsidDel="00000000" w:rsidP="00000000" w:rsidRDefault="00000000" w:rsidRPr="00000000" w14:paraId="00000352">
      <w:pPr>
        <w:keepNext w:val="0"/>
        <w:keepLines w:val="0"/>
        <w:pageBreakBefore w:val="0"/>
        <w:widowControl w:val="0"/>
        <w:numPr>
          <w:ilvl w:val="1"/>
          <w:numId w:val="61"/>
        </w:numPr>
        <w:pBdr>
          <w:top w:space="0" w:sz="0" w:val="nil"/>
          <w:left w:space="0" w:sz="0" w:val="nil"/>
          <w:bottom w:space="0" w:sz="0" w:val="nil"/>
          <w:right w:space="0" w:sz="0" w:val="nil"/>
          <w:between w:space="0" w:sz="0" w:val="nil"/>
        </w:pBdr>
        <w:shd w:fill="auto" w:val="clear"/>
        <w:tabs>
          <w:tab w:val="left" w:leader="none" w:pos="884"/>
        </w:tabs>
        <w:spacing w:after="0" w:before="87"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quy định tại khoản 2 Điều 73 của Luật này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cưỡng chế di dời cho cơ quan nhà nước trong trường hợp cơ quan nhà nước đã thực hiện cưỡng chế di dời người dân ra khỏi nhà chung cư phải phá dỡ trước khi lựa chọn được chủ đầu tư dự án đầu tư cải tạo, xây dựng lại nhà chung cư.</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83" w:lineRule="auto"/>
        <w:ind w:left="121" w:right="112" w:firstLine="522.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điều kiện của địa phương, Ủy ban nhân dân cấp tỉnh quyết định hỗ trợ kinh phí cưỡng chế di dời từ nguồn ngân sách địa phương theo trình tự, thủ tục của pháp luật về ngân sách nhà nước.</w:t>
      </w:r>
    </w:p>
    <w:p w:rsidR="00000000" w:rsidDel="00000000" w:rsidP="00000000" w:rsidRDefault="00000000" w:rsidRPr="00000000" w14:paraId="00000354">
      <w:pPr>
        <w:pStyle w:val="Heading2"/>
        <w:spacing w:before="82" w:lineRule="auto"/>
        <w:ind w:firstLine="575"/>
        <w:rPr/>
      </w:pPr>
      <w:r w:rsidDel="00000000" w:rsidR="00000000" w:rsidRPr="00000000">
        <w:rPr>
          <w:rtl w:val="0"/>
        </w:rPr>
        <w:t xml:space="preserve">Điều 75. Phá dỡ nhà chung cư</w:t>
      </w:r>
    </w:p>
    <w:p w:rsidR="00000000" w:rsidDel="00000000" w:rsidP="00000000" w:rsidRDefault="00000000" w:rsidRPr="00000000" w14:paraId="00000355">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854"/>
        </w:tabs>
        <w:spacing w:after="0" w:before="136"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hoàn thành việc di dời chủ sở hữu, người sử dụng nhà chung cư, chủ đầu tư dự án đầu tư cải tạo, xây dựng lại nhà chung cư có trách nhiệm tổ chức phá dỡ nhà chung cư theo quy định sau đây:</w:t>
      </w:r>
    </w:p>
    <w:p w:rsidR="00000000" w:rsidDel="00000000" w:rsidP="00000000" w:rsidRDefault="00000000" w:rsidRPr="00000000" w14:paraId="00000356">
      <w:pPr>
        <w:keepNext w:val="0"/>
        <w:keepLines w:val="0"/>
        <w:pageBreakBefore w:val="0"/>
        <w:widowControl w:val="0"/>
        <w:numPr>
          <w:ilvl w:val="1"/>
          <w:numId w:val="60"/>
        </w:numPr>
        <w:pBdr>
          <w:top w:space="0" w:sz="0" w:val="nil"/>
          <w:left w:space="0" w:sz="0" w:val="nil"/>
          <w:bottom w:space="0" w:sz="0" w:val="nil"/>
          <w:right w:space="0" w:sz="0" w:val="nil"/>
          <w:between w:space="0" w:sz="0" w:val="nil"/>
        </w:pBdr>
        <w:shd w:fill="auto" w:val="clear"/>
        <w:tabs>
          <w:tab w:val="left" w:leader="none" w:pos="860"/>
        </w:tabs>
        <w:spacing w:after="0" w:before="256"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tự thực hiện việc phá dỡ nếu có đủ năng lực theo quy định của pháp luật về xây dựng hoặc thuê tổ chức có năng lực về xây dựng để thực hiện việc phá dỡ;</w:t>
      </w:r>
    </w:p>
    <w:p w:rsidR="00000000" w:rsidDel="00000000" w:rsidP="00000000" w:rsidRDefault="00000000" w:rsidRPr="00000000" w14:paraId="00000357">
      <w:pPr>
        <w:keepNext w:val="0"/>
        <w:keepLines w:val="0"/>
        <w:pageBreakBefore w:val="0"/>
        <w:widowControl w:val="0"/>
        <w:numPr>
          <w:ilvl w:val="1"/>
          <w:numId w:val="60"/>
        </w:numPr>
        <w:pBdr>
          <w:top w:space="0" w:sz="0" w:val="nil"/>
          <w:left w:space="0" w:sz="0" w:val="nil"/>
          <w:bottom w:space="0" w:sz="0" w:val="nil"/>
          <w:right w:space="0" w:sz="0" w:val="nil"/>
          <w:between w:space="0" w:sz="0" w:val="nil"/>
        </w:pBdr>
        <w:shd w:fill="auto" w:val="clear"/>
        <w:tabs>
          <w:tab w:val="left" w:leader="none" w:pos="877"/>
        </w:tabs>
        <w:spacing w:after="0" w:before="78"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khi thực hiện phá dỡ, chủ đầu tư dự án đầu tư cải tạo, xây dựng lại nhà chung cư phải lập phương án phá dỡ gửi cơ quan quản lý nhà ở cấp tỉnh tổ chức thẩm định và phê duyệt. Trong thời hạn 30 ngày, kể từ ngày nhận được phương án phá dỡ theo đề nghị của chủ đầu tư dự án đầu tư cải tạo, xây dựng lại nhà chung cư, cơ quan quản lý nhà ở cấp tỉnh có trách nhiệm tổ chức thẩm định và phê duyệt phương án phá dỡ theo quy định của pháp luật về xây dựng;</w:t>
      </w:r>
    </w:p>
    <w:p w:rsidR="00000000" w:rsidDel="00000000" w:rsidP="00000000" w:rsidRDefault="00000000" w:rsidRPr="00000000" w14:paraId="00000358">
      <w:pPr>
        <w:keepNext w:val="0"/>
        <w:keepLines w:val="0"/>
        <w:pageBreakBefore w:val="0"/>
        <w:widowControl w:val="0"/>
        <w:numPr>
          <w:ilvl w:val="1"/>
          <w:numId w:val="60"/>
        </w:numPr>
        <w:pBdr>
          <w:top w:space="0" w:sz="0" w:val="nil"/>
          <w:left w:space="0" w:sz="0" w:val="nil"/>
          <w:bottom w:space="0" w:sz="0" w:val="nil"/>
          <w:right w:space="0" w:sz="0" w:val="nil"/>
          <w:between w:space="0" w:sz="0" w:val="nil"/>
        </w:pBdr>
        <w:shd w:fill="auto" w:val="clear"/>
        <w:tabs>
          <w:tab w:val="left" w:leader="none" w:pos="876"/>
        </w:tabs>
        <w:spacing w:after="0" w:before="73"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cải tạo, xây dựng lại nhà chung cư tổ chức thực hiện phá dỡ theo phương án phá dỡ đã được cơ quan quản lý nhà ở cấp tỉnh phê duyệt.</w:t>
      </w:r>
    </w:p>
    <w:p w:rsidR="00000000" w:rsidDel="00000000" w:rsidP="00000000" w:rsidRDefault="00000000" w:rsidRPr="00000000" w14:paraId="0000035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854"/>
        </w:tabs>
        <w:spacing w:after="0" w:before="79" w:line="27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phải phá dỡ khẩn cấp nhà chung cư để bảo đảm an toàn cho các công trình xây dựng xung quanh thì cơ quan quản lý nhà ở cấp tỉnh có trách nhiệm lập phương án phá dỡ, báo cáo Ủy ban nhân dân cấp tỉnh quyết định để tổ chức việc phá dỡ.</w:t>
      </w:r>
    </w:p>
    <w:p w:rsidR="00000000" w:rsidDel="00000000" w:rsidP="00000000" w:rsidRDefault="00000000" w:rsidRPr="00000000" w14:paraId="0000035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868"/>
        </w:tabs>
        <w:spacing w:after="0" w:before="75"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Kinh phí phá dỡ nhà chung cư được xác định trong tổng mức đầu tư dự án. Chủ đầu tư dự án đầu tư cải tạo, xây dựng lại nhà chung cư có trách nhiệm hoàn trả kinh phí phá dỡ khẩn cấp quy định tại khoản 2 Điều này cho cơ quan nhà nước đã thực hiện phá dỡ khẩn cấp nhà chung cư.</w:t>
      </w:r>
    </w:p>
    <w:p w:rsidR="00000000" w:rsidDel="00000000" w:rsidP="00000000" w:rsidRDefault="00000000" w:rsidRPr="00000000" w14:paraId="0000035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890"/>
        </w:tabs>
        <w:spacing w:after="0" w:before="75"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tự, thủ tục phá dỡ nhà chung cư được thực hiện theo quy định của pháp luật về xây dựng.</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spacing w:before="0" w:lineRule="auto"/>
        <w:ind w:left="297" w:right="296" w:firstLine="0"/>
        <w:jc w:val="center"/>
        <w:rPr>
          <w:b w:val="1"/>
          <w:sz w:val="28"/>
          <w:szCs w:val="28"/>
        </w:rPr>
      </w:pPr>
      <w:r w:rsidDel="00000000" w:rsidR="00000000" w:rsidRPr="00000000">
        <w:rPr>
          <w:b w:val="1"/>
          <w:sz w:val="28"/>
          <w:szCs w:val="28"/>
          <w:rtl w:val="0"/>
        </w:rPr>
        <w:t xml:space="preserve">Chương VI</w:t>
      </w:r>
    </w:p>
    <w:p w:rsidR="00000000" w:rsidDel="00000000" w:rsidP="00000000" w:rsidRDefault="00000000" w:rsidRPr="00000000" w14:paraId="0000035E">
      <w:pPr>
        <w:pStyle w:val="Heading1"/>
        <w:spacing w:before="46" w:lineRule="auto"/>
        <w:ind w:firstLine="297"/>
        <w:rPr/>
      </w:pPr>
      <w:r w:rsidDel="00000000" w:rsidR="00000000" w:rsidRPr="00000000">
        <w:rPr>
          <w:rtl w:val="0"/>
        </w:rPr>
        <w:t xml:space="preserve">CHÍNH SÁCH VỀ NHÀ Ở XÃ HỘI</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spacing w:before="1" w:lineRule="auto"/>
        <w:ind w:left="297" w:right="296" w:firstLine="0"/>
        <w:jc w:val="center"/>
        <w:rPr>
          <w:b w:val="1"/>
          <w:sz w:val="28"/>
          <w:szCs w:val="28"/>
        </w:rPr>
      </w:pPr>
      <w:r w:rsidDel="00000000" w:rsidR="00000000" w:rsidRPr="00000000">
        <w:rPr>
          <w:b w:val="1"/>
          <w:sz w:val="28"/>
          <w:szCs w:val="28"/>
          <w:rtl w:val="0"/>
        </w:rPr>
        <w:t xml:space="preserve">Mục 1</w:t>
      </w:r>
    </w:p>
    <w:p w:rsidR="00000000" w:rsidDel="00000000" w:rsidP="00000000" w:rsidRDefault="00000000" w:rsidRPr="00000000" w14:paraId="00000361">
      <w:pPr>
        <w:pStyle w:val="Heading1"/>
        <w:spacing w:before="42" w:lineRule="auto"/>
        <w:ind w:right="295" w:firstLine="297"/>
        <w:rPr/>
      </w:pPr>
      <w:r w:rsidDel="00000000" w:rsidR="00000000" w:rsidRPr="00000000">
        <w:rPr>
          <w:rtl w:val="0"/>
        </w:rPr>
        <w:t xml:space="preserve">QUY ĐỊNH CHUNG</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pStyle w:val="Heading2"/>
        <w:ind w:firstLine="575"/>
        <w:jc w:val="left"/>
        <w:rPr/>
      </w:pPr>
      <w:r w:rsidDel="00000000" w:rsidR="00000000" w:rsidRPr="00000000">
        <w:rPr>
          <w:rtl w:val="0"/>
        </w:rPr>
        <w:t xml:space="preserve">Điều 76. Đối tượng được hưởng chính sách hỗ trợ về nhà ở xã hội</w:t>
      </w:r>
    </w:p>
    <w:p w:rsidR="00000000" w:rsidDel="00000000" w:rsidP="00000000" w:rsidRDefault="00000000" w:rsidRPr="00000000" w14:paraId="0000036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68"/>
        </w:tabs>
        <w:spacing w:after="0" w:before="125" w:line="271" w:lineRule="auto"/>
        <w:ind w:left="121" w:right="113"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có công với cách mạng, thân nhân liệt sĩ thuộc trường hợp được hỗ trợ cải thiện nhà ở theo quy định của Pháp lệnh Ưu đãi người có công với cách mạng.</w:t>
      </w:r>
    </w:p>
    <w:p w:rsidR="00000000" w:rsidDel="00000000" w:rsidP="00000000" w:rsidRDefault="00000000" w:rsidRPr="00000000" w14:paraId="0000036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55"/>
        </w:tabs>
        <w:spacing w:after="0" w:before="83"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 gia đình nghèo, cận nghèo tại khu vực nông thôn.</w:t>
      </w:r>
    </w:p>
    <w:p w:rsidR="00000000" w:rsidDel="00000000" w:rsidP="00000000" w:rsidRDefault="00000000" w:rsidRPr="00000000" w14:paraId="0000036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92"/>
        </w:tabs>
        <w:spacing w:after="0" w:before="125" w:line="273"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 gia đình nghèo, cận nghèo tại khu vực nông thôn thuộc vùng thường xuyên bị ảnh hưởng bởi thiên tai, biến đổi khí hậu.</w:t>
      </w:r>
    </w:p>
    <w:p w:rsidR="00000000" w:rsidDel="00000000" w:rsidP="00000000" w:rsidRDefault="00000000" w:rsidRPr="00000000" w14:paraId="0000036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 gia đình nghèo, cận nghèo tại khu vực đô thị.</w:t>
      </w:r>
    </w:p>
    <w:p w:rsidR="00000000" w:rsidDel="00000000" w:rsidP="00000000" w:rsidRDefault="00000000" w:rsidRPr="00000000" w14:paraId="0000036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55"/>
        </w:tabs>
        <w:spacing w:after="0" w:before="256"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thu nhập thấp tại khu vực đô thị.</w:t>
      </w:r>
    </w:p>
    <w:p w:rsidR="00000000" w:rsidDel="00000000" w:rsidP="00000000" w:rsidRDefault="00000000" w:rsidRPr="00000000" w14:paraId="0000036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60"/>
        </w:tabs>
        <w:spacing w:after="0" w:before="137"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nhân, người lao động đang làm việc tại doanh nghiệp, hợp tác xã, liên hiệp hợp tác xã trong và ngoài khu công nghiệp.</w:t>
      </w:r>
    </w:p>
    <w:p w:rsidR="00000000" w:rsidDel="00000000" w:rsidP="00000000" w:rsidRDefault="00000000" w:rsidRPr="00000000" w14:paraId="0000036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56"/>
        </w:tabs>
        <w:spacing w:after="0" w:before="74"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000000" w:rsidDel="00000000" w:rsidP="00000000" w:rsidRDefault="00000000" w:rsidRPr="00000000" w14:paraId="0000036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43"/>
        </w:tabs>
        <w:spacing w:after="0" w:before="81"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bộ, công chức, viên chức theo quy định của pháp luật về cán bộ, công chức, viên chức.</w:t>
      </w:r>
    </w:p>
    <w:p w:rsidR="00000000" w:rsidDel="00000000" w:rsidP="00000000" w:rsidRDefault="00000000" w:rsidRPr="00000000" w14:paraId="0000036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68"/>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đã trả lại nhà ở công vụ theo quy định tại khoản 4 Điều 125 của Luật này, trừ trường hợp bị thu hồi nhà ở công vụ do vi phạm quy định của Luật này.</w:t>
      </w:r>
    </w:p>
    <w:p w:rsidR="00000000" w:rsidDel="00000000" w:rsidP="00000000" w:rsidRDefault="00000000" w:rsidRPr="00000000" w14:paraId="0000036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010"/>
        </w:tabs>
        <w:spacing w:after="0" w:before="7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 gia đình, cá nhân thuộc trường hợp bị thu hồi đất và phải giải tỏa, phá dỡ nhà ở theo quy định của pháp luật mà chưa được Nhà nước bồi thường bằng nhà ở, đất ở.</w:t>
      </w:r>
    </w:p>
    <w:p w:rsidR="00000000" w:rsidDel="00000000" w:rsidP="00000000" w:rsidRDefault="00000000" w:rsidRPr="00000000" w14:paraId="0000036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1008"/>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sinh viên đại học, học viện, trường đại học, cao đẳng, dạy nghề, trường chuyên biệt theo quy định của pháp luật; học sinh trường dân tộc nội trú công lập.</w:t>
      </w:r>
    </w:p>
    <w:p w:rsidR="00000000" w:rsidDel="00000000" w:rsidP="00000000" w:rsidRDefault="00000000" w:rsidRPr="00000000" w14:paraId="0000036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95"/>
        </w:tabs>
        <w:spacing w:after="0" w:before="81" w:line="240" w:lineRule="auto"/>
        <w:ind w:left="995"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hợp tác xã, liên hiệp hợp tác xã trong khu công nghiệp.</w:t>
      </w:r>
    </w:p>
    <w:p w:rsidR="00000000" w:rsidDel="00000000" w:rsidP="00000000" w:rsidRDefault="00000000" w:rsidRPr="00000000" w14:paraId="00000370">
      <w:pPr>
        <w:pStyle w:val="Heading2"/>
        <w:spacing w:before="137" w:lineRule="auto"/>
        <w:ind w:firstLine="575"/>
        <w:rPr/>
      </w:pPr>
      <w:r w:rsidDel="00000000" w:rsidR="00000000" w:rsidRPr="00000000">
        <w:rPr>
          <w:rtl w:val="0"/>
        </w:rPr>
        <w:t xml:space="preserve">Điều 77. Hình thức thực hiện chính sách hỗ trợ về nhà ở xã hội</w:t>
      </w:r>
    </w:p>
    <w:p w:rsidR="00000000" w:rsidDel="00000000" w:rsidP="00000000" w:rsidRDefault="00000000" w:rsidRPr="00000000" w14:paraId="00000371">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8"/>
        </w:tabs>
        <w:spacing w:after="0" w:before="139"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giải quyết bán, cho thuê mua, cho thuê nhà ở xã hội cho đối tượng quy định tại các khoản 1, 4, 5, 6, 8, 9 và 10 Điều 76 của Luật này; đối tượng quy định tại khoản 7 Điều 76 của Luật này chưa được hưởng chính sách hỗ trợ về nhà ở cho lực lượng vũ trang nhân dân.</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điều kiện của địa phương, Ủy ban nhân dân cấp tỉnh có thể quy định việc hỗ trợ giải quyết bán, cho thuê mua, cho thuê nhà ở xã hội cho đối tượng quy định tại khoản 2 và khoản 3 Điều 76 của Luật này.</w:t>
      </w:r>
    </w:p>
    <w:p w:rsidR="00000000" w:rsidDel="00000000" w:rsidP="00000000" w:rsidRDefault="00000000" w:rsidRPr="00000000" w14:paraId="00000373">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0"/>
        </w:tabs>
        <w:spacing w:after="0" w:before="77"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theo chương trình mục tiêu quốc gia hoặc chương trình đầu tư công về nhà ở để đối tượng quy định tại các khoản 1, 2 và 3 Điều 76 của Luật này tự xây dựng hoặc cải tạo, sửa chữa nhà ở.</w:t>
      </w:r>
    </w:p>
    <w:p w:rsidR="00000000" w:rsidDel="00000000" w:rsidP="00000000" w:rsidRDefault="00000000" w:rsidRPr="00000000" w14:paraId="0000037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902"/>
        </w:tabs>
        <w:spacing w:after="0" w:before="79" w:line="288"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tặng cho nhà ở cho đối tượng quy định tại các khoản 1, 2 và 3 Điều 76 của Luật này; việc miễn, giảm tiền sử dụng đất ở để xây dựng nhà ở quy định tại khoản này thực hiện theo quy định của pháp luật về đất đai.</w:t>
      </w:r>
    </w:p>
    <w:p w:rsidR="00000000" w:rsidDel="00000000" w:rsidP="00000000" w:rsidRDefault="00000000" w:rsidRPr="00000000" w14:paraId="0000037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63"/>
        </w:tabs>
        <w:spacing w:after="0" w:before="256"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giải quyết bán, cho thuê mua, cho thuê nhà ở cho lực lượng vũ trang nhân dân cho đối tượng quy định tại khoản 7 Điều 76 của Luật này chưa được hưởng chính sách quy định tại khoản 1 Điều này.</w:t>
      </w:r>
    </w:p>
    <w:p w:rsidR="00000000" w:rsidDel="00000000" w:rsidP="00000000" w:rsidRDefault="00000000" w:rsidRPr="00000000" w14:paraId="0000037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3"/>
        </w:tabs>
        <w:spacing w:after="0" w:before="78"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cho vay vốn ưu đãi của Nhà nước thông qua Ngân hàng chính sách xã hội, tổ chức tín dụng do Nhà nước chỉ định để đối tượng quy định tại các khoản 1, 2, 3, 4, 5, 6, 7 và 8 Điều 76 của Luật này mua, thuê mua nhà ở xã hội hoặc tự xây dựng hoặc cải tạo, sửa chữa nhà ở; đối với đối tượng quy định tại khoản 7 Điều 76 của Luật này thì được vay vốn ưu đãi để mua, thuê mua nhà ở cho lực lượng vũ trang nhân dân.</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khoản này.</w:t>
      </w:r>
    </w:p>
    <w:p w:rsidR="00000000" w:rsidDel="00000000" w:rsidP="00000000" w:rsidRDefault="00000000" w:rsidRPr="00000000" w14:paraId="0000037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0"/>
        </w:tabs>
        <w:spacing w:after="0" w:before="124"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11 Điều 76 của Luật này được thuê nhà ở xã hội trong thời gian học tập.</w:t>
      </w:r>
    </w:p>
    <w:p w:rsidR="00000000" w:rsidDel="00000000" w:rsidP="00000000" w:rsidRDefault="00000000" w:rsidRPr="00000000" w14:paraId="00000379">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78"/>
        </w:tabs>
        <w:spacing w:after="0" w:before="77"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12 Điều 76 của Luật này được thuê nhà lưu trú công nhân trong khu công nghiệp để bố trí cho cá nhân là công nhân của doanh nghiệp, hợp tác xã, liên hiệp hợp tác xã mình trong khu công nghiệp đó thuê lại theo quy định tại Mục 3 Chương này.</w:t>
      </w:r>
    </w:p>
    <w:p w:rsidR="00000000" w:rsidDel="00000000" w:rsidP="00000000" w:rsidRDefault="00000000" w:rsidRPr="00000000" w14:paraId="0000037A">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66"/>
        </w:tabs>
        <w:spacing w:after="0" w:before="78"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nhân đang làm việc tại doanh nghiệp, hợp tác xã, liên hiệp hợp tác xã trong khu công nghiệp thuê nhà lưu trú công nhân trong khu công nghiệp theo quy định tại Mục 3 Chương này.</w:t>
      </w:r>
    </w:p>
    <w:p w:rsidR="00000000" w:rsidDel="00000000" w:rsidP="00000000" w:rsidRDefault="00000000" w:rsidRPr="00000000" w14:paraId="0000037B">
      <w:pPr>
        <w:pStyle w:val="Heading2"/>
        <w:spacing w:before="77" w:lineRule="auto"/>
        <w:ind w:firstLine="575"/>
        <w:rPr/>
      </w:pPr>
      <w:r w:rsidDel="00000000" w:rsidR="00000000" w:rsidRPr="00000000">
        <w:rPr>
          <w:rtl w:val="0"/>
        </w:rPr>
        <w:t xml:space="preserve">Điều 78. Điều kiện được hưởng chính sách hỗ trợ về nhà ở xã hội</w:t>
      </w:r>
    </w:p>
    <w:p w:rsidR="00000000" w:rsidDel="00000000" w:rsidP="00000000" w:rsidRDefault="00000000" w:rsidRPr="00000000" w14:paraId="0000037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68"/>
        </w:tabs>
        <w:spacing w:after="0" w:before="122"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các khoản 1, 4, 5, 6, 7, 8, 9 và 10 Điều 76 của Luật này mua, thuê mua nhà ở xã hội thì phải đáp ứng đủ các điều kiện sau đây:</w:t>
      </w:r>
    </w:p>
    <w:p w:rsidR="00000000" w:rsidDel="00000000" w:rsidP="00000000" w:rsidRDefault="00000000" w:rsidRPr="00000000" w14:paraId="0000037D">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66"/>
        </w:tabs>
        <w:spacing w:after="0" w:before="79"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về nhà ở: đối tượng quy định tại các khoản 1, 4, 5, 6, 7, 8, 9 và 10 Điều 76 của Luật này để được mua, thuê mua nhà ở xã hội thì phải chưa có nhà ở thuộc sở hữu của mình tại tỉnh, thành phố trực thuộc Trung ương nơi có dự án đầu tư xây dựng nhà ở xã hội đó, chưa được mua hoặc thuê mua nhà ở xã hội, chưa được hưởng chính sách hỗ trợ nhà ở dưới mọi hình thức tại tỉnh, thành phố trực thuộc Trung ương nơi có dự án đầu tư xây dựng nhà ở xã hội đó hoặc có nhà ở thuộc sở hữu của mình tại tỉnh, thành phố trực thuộc Trung ương nơi có dự án nhà ở xã hội nhưng diện tích nhà ở bình quân đầu người thấp hơn mức diện tích nhà ở tối thiểu; trường hợp thuộc đối tượng quy định tại các điểm b, c, d, đ, e và g khoản 1 Điều 45 của Luật này thì phải không đang ở nhà ở công vụ. Chính phủ quy định chi tiết điểm này;</w:t>
      </w:r>
    </w:p>
    <w:p w:rsidR="00000000" w:rsidDel="00000000" w:rsidP="00000000" w:rsidRDefault="00000000" w:rsidRPr="00000000" w14:paraId="0000037E">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94"/>
        </w:tabs>
        <w:spacing w:after="0" w:before="69" w:line="271"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về thu nhập: đối tượng quy định tại các khoản 5, 6, 7 và 8 Điều 76 của Luật này để được mua, thuê mua nhà ở xã hội thì phải đáp ứng điều kiện về</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3"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nhập theo quy định của Chính phủ; đối tượng quy định tại khoản 4 Điều 76 của Luật này thì phải thuộc trường hợp hộ gia đình nghèo, cận nghèo theo quy định của Chính phủ.</w:t>
      </w:r>
    </w:p>
    <w:p w:rsidR="00000000" w:rsidDel="00000000" w:rsidP="00000000" w:rsidRDefault="00000000" w:rsidRPr="00000000" w14:paraId="00000380">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5"/>
        </w:tabs>
        <w:spacing w:after="0" w:before="78"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các khoản 1, 4, 5, 6, 7, 8, 9, 10 và 11 Điều 76 của Luật này nếu thuê nhà ở xã hội thì không phải đáp ứng điều kiện về nhà ở và thu nhập quy định tại khoản 1 Điều này.</w:t>
      </w:r>
    </w:p>
    <w:p w:rsidR="00000000" w:rsidDel="00000000" w:rsidP="00000000" w:rsidRDefault="00000000" w:rsidRPr="00000000" w14:paraId="00000381">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68"/>
        </w:tabs>
        <w:spacing w:after="0" w:before="77"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để được hỗ trợ vay vốn ưu đãi của Nhà nước thông qua Ngân hàng chính sách xã hội, tổ chức tín dụng do Nhà nước chỉ định theo quy định sau đây:</w:t>
      </w:r>
    </w:p>
    <w:p w:rsidR="00000000" w:rsidDel="00000000" w:rsidP="00000000" w:rsidRDefault="00000000" w:rsidRPr="00000000" w14:paraId="00000382">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83"/>
        </w:tabs>
        <w:spacing w:after="0" w:before="77"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các khoản 1, 2, 3, 4, 5, 6, 7 và 8 Điều 76 của Luật này để được vay vốn để mua, thuê mua nhà ở xã hội thì phải có hợp đồng mua, thuê mua nhà ở xã hội và đáp ứng điều kiện vay vốn theo quy định của pháp luật về các tổ chức tín dụng;</w:t>
      </w:r>
    </w:p>
    <w:p w:rsidR="00000000" w:rsidDel="00000000" w:rsidP="00000000" w:rsidRDefault="00000000" w:rsidRPr="00000000" w14:paraId="00000383">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896"/>
        </w:tabs>
        <w:spacing w:after="0" w:before="75"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7 Điều 76 của Luật này để được vay vốn để mua, thuê mua nhà ở cho lực lượng vũ trang nhân dân thì phải có hợp đồng mua, thuê mua nhà ở cho lực lượng vũ trang nhân dân và đáp ứng điều kiện vay vốn theo quy định của pháp luật về các tổ chức tín dụng.</w:t>
      </w:r>
    </w:p>
    <w:p w:rsidR="00000000" w:rsidDel="00000000" w:rsidP="00000000" w:rsidRDefault="00000000" w:rsidRPr="00000000" w14:paraId="0000038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56"/>
        </w:tabs>
        <w:spacing w:after="0" w:before="77" w:line="27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các khoản 1, 2 và 3 Điều 76 của Luật này để được hỗ trợ theo hình thức quy định tại khoản 2 Điều 77 của Luật này thì phải đáp ứng điều kiện quy định tại quyết định phê duyệt chương trình mục tiêu quốc gia hoặc chương trình đầu tư công về nhà ở tương ứng của cơ quan nhà nước có thẩm quyền.</w:t>
      </w:r>
    </w:p>
    <w:p w:rsidR="00000000" w:rsidDel="00000000" w:rsidP="00000000" w:rsidRDefault="00000000" w:rsidRPr="00000000" w14:paraId="00000385">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65"/>
        </w:tabs>
        <w:spacing w:after="0" w:before="76"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6 Điều 76 của Luật này để được thuê nhà lưu trú công nhân trong khu công nghiệp thì phải đáp ứng điều kiện quy định tại khoản 2 Điều 93 của Luật này.</w:t>
      </w:r>
    </w:p>
    <w:p w:rsidR="00000000" w:rsidDel="00000000" w:rsidP="00000000" w:rsidRDefault="00000000" w:rsidRPr="00000000" w14:paraId="0000038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82"/>
        </w:tabs>
        <w:spacing w:after="0" w:before="77"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7 Điều 76 của Luật này để được mua, thuê mua nhà ở cho lực lượng vũ trang nhân dân thì phải đáp ứng điều kiện quy định tại điểm a khoản 1 Điều này và điều kiện về thu nhập theo quy định của Chính phủ. Trường hợp thuê nhà ở cho lực lượng vũ trang nhân dân thì không phải đáp ứng điều kiện về nhà ở và điều kiện về thu nhập.</w:t>
      </w:r>
    </w:p>
    <w:p w:rsidR="00000000" w:rsidDel="00000000" w:rsidP="00000000" w:rsidRDefault="00000000" w:rsidRPr="00000000" w14:paraId="0000038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56"/>
        </w:tabs>
        <w:spacing w:after="0" w:before="75"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12 Điều 76 của Luật này để được thuê nhà lưu trú công nhân trong khu công nghiệp để cho cá nhân là người lao động trong doanh nghiệp, hợp tác xã, liên hiệp hợp tác xã mình thuê lại thì phải đáp ứng điều kiện quy định tại khoản 1 Điều 93 của Luật này.</w:t>
      </w:r>
    </w:p>
    <w:p w:rsidR="00000000" w:rsidDel="00000000" w:rsidP="00000000" w:rsidRDefault="00000000" w:rsidRPr="00000000" w14:paraId="00000388">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82"/>
        </w:tabs>
        <w:spacing w:after="0" w:before="75"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đối tượng quy định tại khoản 2 và khoản 3 Điều 76 của Luật này được mua, thuê mua nhà ở xã hội theo quy định tại khoản 1 Điều 77 của Luật này thì phải đáp ứng đủ các điều kiện sau đây: điều kiện về nhà ở quy định tại</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3" w:lineRule="auto"/>
        <w:ind w:left="121" w:right="11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khoản 1 Điều này, chưa được hưởng chính sách hỗ trợ về nhà ở quy định tại khoản 3 Điều 77 của Luật này, thuộc trường hợp hộ gia đình nghèo, cận nghèo theo quy định của Chính phủ.</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trường hợp thuê nhà ở xã hội thì không phải đáp ứng điều kiện về nhà</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và thu nhập quy định tại khoản này.</w:t>
      </w:r>
    </w:p>
    <w:p w:rsidR="00000000" w:rsidDel="00000000" w:rsidP="00000000" w:rsidRDefault="00000000" w:rsidRPr="00000000" w14:paraId="0000038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878"/>
        </w:tabs>
        <w:spacing w:after="0" w:before="122"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trưởng Bộ Xây dựng ban hành mẫu giấy tờ chứng minh đối tượng quy định tại các khoản 1, 2, 3, 4, 5, 6, 8, 9, 10 và 11 Điều 76 của Luật này; ban hành mẫu giấy tờ chứng minh điều kiện để được hưởng chính sách hỗ trợ về nhà ở xã hội.</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trưởng Bộ Quốc phòng, Bộ trưởng Bộ Công an ban hành mẫu giấy tờ chứng minh đối tượng quy định tại khoản 7 Điều 76 của Luật này được hưởng chính sách hỗ trợ về nhà ở xã hội thuộc phạm vi quản lý.</w:t>
      </w:r>
    </w:p>
    <w:p w:rsidR="00000000" w:rsidDel="00000000" w:rsidP="00000000" w:rsidRDefault="00000000" w:rsidRPr="00000000" w14:paraId="0000038E">
      <w:pPr>
        <w:pStyle w:val="Heading2"/>
        <w:spacing w:before="77" w:lineRule="auto"/>
        <w:ind w:firstLine="575"/>
        <w:rPr/>
      </w:pPr>
      <w:r w:rsidDel="00000000" w:rsidR="00000000" w:rsidRPr="00000000">
        <w:rPr>
          <w:rtl w:val="0"/>
        </w:rPr>
        <w:t xml:space="preserve">Điều 79. Nguyên tắc thực hiện chính sách hỗ trợ về nhà ở xã hội</w:t>
      </w:r>
    </w:p>
    <w:p w:rsidR="00000000" w:rsidDel="00000000" w:rsidP="00000000" w:rsidRDefault="00000000" w:rsidRPr="00000000" w14:paraId="0000038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0"/>
        </w:tabs>
        <w:spacing w:after="0" w:before="125" w:line="273"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chính sách hỗ trợ về nhà ở xã hội phải bảo đảm các nguyên tắc sau đây:</w:t>
      </w:r>
    </w:p>
    <w:p w:rsidR="00000000" w:rsidDel="00000000" w:rsidP="00000000" w:rsidRDefault="00000000" w:rsidRPr="00000000" w14:paraId="00000390">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47"/>
        </w:tabs>
        <w:spacing w:after="0" w:before="77" w:line="240" w:lineRule="auto"/>
        <w:ind w:left="847" w:right="0" w:hanging="27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có chính sách phát triển nhà ở, tạo điều kiện để mọi người có chỗ ở;</w:t>
      </w:r>
    </w:p>
    <w:p w:rsidR="00000000" w:rsidDel="00000000" w:rsidP="00000000" w:rsidRDefault="00000000" w:rsidRPr="00000000" w14:paraId="00000391">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85"/>
        </w:tabs>
        <w:spacing w:after="0" w:before="124" w:line="240" w:lineRule="auto"/>
        <w:ind w:left="885" w:right="0" w:hanging="3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sự kết hợp giữa Nhà nước, doanh nghiệp, cộng đồng dân cư, dòng họ và</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được hỗ trợ trong việc thực hiện chính sách;</w:t>
      </w:r>
    </w:p>
    <w:p w:rsidR="00000000" w:rsidDel="00000000" w:rsidP="00000000" w:rsidRDefault="00000000" w:rsidRPr="00000000" w14:paraId="00000393">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58"/>
        </w:tabs>
        <w:spacing w:after="0" w:before="122" w:line="273"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công khai, minh bạch, có sự kiểm tra, giám sát chặt chẽ của cơ quan nhà nước có thẩm quyền, cộng đồng dân cư và Mặt trận Tổ quốc Việt Nam;</w:t>
      </w:r>
    </w:p>
    <w:p w:rsidR="00000000" w:rsidDel="00000000" w:rsidP="00000000" w:rsidRDefault="00000000" w:rsidRPr="00000000" w14:paraId="00000394">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78"/>
        </w:tabs>
        <w:spacing w:after="0" w:before="79"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đúng đối tượng, đủ điều kiện theo quy định của Luật này;</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người có công với cách mạng, thân nhân liệt sĩ, người khuyết tật, người được bố trí tái định cư theo hình thức mua, thuê mua nhà ở xã hội, nữ giới;</w:t>
      </w:r>
    </w:p>
    <w:p w:rsidR="00000000" w:rsidDel="00000000" w:rsidP="00000000" w:rsidRDefault="00000000" w:rsidRPr="00000000" w14:paraId="00000396">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leader="none" w:pos="862"/>
        </w:tabs>
        <w:spacing w:after="0" w:before="75"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hộ gia đình có nhiều đối tượng được hưởng nhiều chính sách hỗ trợ thì chỉ áp dụng một chính sách hỗ trợ cho cả hộ gia đình.</w:t>
      </w:r>
    </w:p>
    <w:p w:rsidR="00000000" w:rsidDel="00000000" w:rsidP="00000000" w:rsidRDefault="00000000" w:rsidRPr="00000000" w14:paraId="0000039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78"/>
        </w:tabs>
        <w:spacing w:after="0" w:before="80" w:line="271"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chịu trách nhiệm tổ chức thực hiện và kiểm tra, thanh tra việc thực hiện chính sách hỗ trợ về nhà ở xã hội trên địa bàn.</w:t>
      </w:r>
    </w:p>
    <w:p w:rsidR="00000000" w:rsidDel="00000000" w:rsidP="00000000" w:rsidRDefault="00000000" w:rsidRPr="00000000" w14:paraId="0000039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66"/>
        </w:tabs>
        <w:spacing w:after="0" w:before="83"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tại Mục 2 Chương này không áp dụng cho việc phát triển nhà lưu trú công nhân trong khu công nghiệp, việc phát triển nhà ở cho lực lượng vũ trang nhân dân, cá nhân tự xây dựng hoặc cải tạo, sửa chữa nhà ở, trừ trường hợp các mục 3, 4 và 5 Chương này có quy định dẫn chiếu áp dụng quy định tại Mục 2 Chương này.</w:t>
      </w:r>
    </w:p>
    <w:p w:rsidR="00000000" w:rsidDel="00000000" w:rsidP="00000000" w:rsidRDefault="00000000" w:rsidRPr="00000000" w14:paraId="00000399">
      <w:pPr>
        <w:spacing w:before="256" w:lineRule="auto"/>
        <w:ind w:left="297" w:right="296" w:firstLine="0"/>
        <w:jc w:val="center"/>
        <w:rPr>
          <w:b w:val="1"/>
          <w:sz w:val="28"/>
          <w:szCs w:val="28"/>
        </w:rPr>
      </w:pPr>
      <w:r w:rsidDel="00000000" w:rsidR="00000000" w:rsidRPr="00000000">
        <w:rPr>
          <w:b w:val="1"/>
          <w:sz w:val="28"/>
          <w:szCs w:val="28"/>
          <w:rtl w:val="0"/>
        </w:rPr>
        <w:t xml:space="preserve">Mục 2</w:t>
      </w:r>
    </w:p>
    <w:p w:rsidR="00000000" w:rsidDel="00000000" w:rsidP="00000000" w:rsidRDefault="00000000" w:rsidRPr="00000000" w14:paraId="0000039A">
      <w:pPr>
        <w:pStyle w:val="Heading1"/>
        <w:spacing w:before="46" w:lineRule="auto"/>
        <w:ind w:right="297" w:firstLine="297"/>
        <w:rPr/>
      </w:pPr>
      <w:r w:rsidDel="00000000" w:rsidR="00000000" w:rsidRPr="00000000">
        <w:rPr>
          <w:rtl w:val="0"/>
        </w:rPr>
        <w:t xml:space="preserve">PHÁT TRIỂN NHÀ Ở XÃ HỘI</w:t>
      </w:r>
    </w:p>
    <w:p w:rsidR="00000000" w:rsidDel="00000000" w:rsidP="00000000" w:rsidRDefault="00000000" w:rsidRPr="00000000" w14:paraId="0000039B">
      <w:pPr>
        <w:spacing w:before="43" w:lineRule="auto"/>
        <w:ind w:left="297" w:right="294" w:firstLine="0"/>
        <w:jc w:val="center"/>
        <w:rPr>
          <w:b w:val="1"/>
          <w:sz w:val="28"/>
          <w:szCs w:val="28"/>
        </w:rPr>
      </w:pPr>
      <w:r w:rsidDel="00000000" w:rsidR="00000000" w:rsidRPr="00000000">
        <w:rPr>
          <w:b w:val="1"/>
          <w:sz w:val="28"/>
          <w:szCs w:val="28"/>
          <w:rtl w:val="0"/>
        </w:rPr>
        <w:t xml:space="preserve">ĐỂ BÁN, CHO THUÊ MUA, CHO THUÊ</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D">
      <w:pPr>
        <w:pStyle w:val="Heading2"/>
        <w:ind w:firstLine="575"/>
        <w:rPr/>
      </w:pPr>
      <w:r w:rsidDel="00000000" w:rsidR="00000000" w:rsidRPr="00000000">
        <w:rPr>
          <w:rtl w:val="0"/>
        </w:rPr>
        <w:t xml:space="preserve">Điều 80. Hình thức phát triển nhà ở xã hội</w:t>
      </w:r>
    </w:p>
    <w:p w:rsidR="00000000" w:rsidDel="00000000" w:rsidP="00000000" w:rsidRDefault="00000000" w:rsidRPr="00000000" w14:paraId="0000039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68"/>
        </w:tabs>
        <w:spacing w:after="0" w:before="118" w:line="264"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đầu tư xây dựng nhà ở xã hội bằng vốn đầu tư công để cho thuê, cho thuê mua.</w:t>
      </w:r>
    </w:p>
    <w:p w:rsidR="00000000" w:rsidDel="00000000" w:rsidP="00000000" w:rsidRDefault="00000000" w:rsidRPr="00000000" w14:paraId="0000039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55"/>
        </w:tabs>
        <w:spacing w:after="0" w:before="83" w:line="264"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đầu tư xây dựng nhà ở xã hội bằng nguồn vốn quy định tại điểm b khoản 1 Điều 113 của Luật này để bán, cho thuê mua, cho thuê.</w:t>
      </w:r>
    </w:p>
    <w:p w:rsidR="00000000" w:rsidDel="00000000" w:rsidP="00000000" w:rsidRDefault="00000000" w:rsidRPr="00000000" w14:paraId="000003A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66"/>
        </w:tabs>
        <w:spacing w:after="0" w:before="84" w:line="26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hợp tác xã, liên hiệp hợp tác xã bỏ vốn đầu tư xây dựng nhà ở xã hội để bán, cho thuê mua, cho thuê cho đối tượng quy định tại khoản 1 Điều 77 của Luật này.</w:t>
      </w:r>
    </w:p>
    <w:p w:rsidR="00000000" w:rsidDel="00000000" w:rsidP="00000000" w:rsidRDefault="00000000" w:rsidRPr="00000000" w14:paraId="000003A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0"/>
        </w:tabs>
        <w:spacing w:after="0" w:before="75" w:line="26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Liên đoàn Lao động Việt Nam là cơ quan chủ quản dự án đầu tư xây dựng nhà ở xã hội bằng nguồn tài chính công đoàn cho công nhân, người lao động thuộc đối tượng được hưởng chính sách nhà ở xã hội thuê.</w:t>
      </w:r>
    </w:p>
    <w:p w:rsidR="00000000" w:rsidDel="00000000" w:rsidP="00000000" w:rsidRDefault="00000000" w:rsidRPr="00000000" w14:paraId="000003A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0"/>
        </w:tabs>
        <w:spacing w:after="0" w:before="75"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kinh tế có vốn đầu tư nước ngoài tham gia đầu tư phát triển nhà ở xã hội thông qua hình thức đầu tư vốn hoặc thực hiện đầu tư xây dựng nhà ở xã hội hoặc hợp tác kinh doanh với doanh nghiệp, hợp tác xã, liên hiệp hợp tác xã trong nước để cùng thực hiện dự án đầu tư xây dựng nhà ở xã hội để bán, cho thuê mua, cho thuê theo quy định của Luật này, pháp luật về đất đai, pháp luật về kinh doanh bất động sản và quy định khác của pháp luật có liên quan.</w:t>
      </w:r>
    </w:p>
    <w:p w:rsidR="00000000" w:rsidDel="00000000" w:rsidP="00000000" w:rsidRDefault="00000000" w:rsidRPr="00000000" w14:paraId="000003A3">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876"/>
        </w:tabs>
        <w:spacing w:after="0" w:before="73" w:line="240" w:lineRule="auto"/>
        <w:ind w:left="876"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xây dựng nhà ở xã hội để cho đối tượng quy định tại khoản 1</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77 của Luật này thuê.</w:t>
      </w:r>
    </w:p>
    <w:p w:rsidR="00000000" w:rsidDel="00000000" w:rsidP="00000000" w:rsidRDefault="00000000" w:rsidRPr="00000000" w14:paraId="000003A5">
      <w:pPr>
        <w:pStyle w:val="Heading2"/>
        <w:spacing w:before="114" w:lineRule="auto"/>
        <w:ind w:firstLine="575"/>
        <w:rPr/>
      </w:pPr>
      <w:r w:rsidDel="00000000" w:rsidR="00000000" w:rsidRPr="00000000">
        <w:rPr>
          <w:rtl w:val="0"/>
        </w:rPr>
        <w:t xml:space="preserve">Điều 81. Loại hình dự án và yêu cầu đối với dự án đầu tư xây dựng nhà ở</w:t>
      </w:r>
    </w:p>
    <w:p w:rsidR="00000000" w:rsidDel="00000000" w:rsidP="00000000" w:rsidRDefault="00000000" w:rsidRPr="00000000" w14:paraId="000003A6">
      <w:pPr>
        <w:spacing w:before="34" w:lineRule="auto"/>
        <w:ind w:left="121" w:right="0" w:firstLine="0"/>
        <w:jc w:val="both"/>
        <w:rPr>
          <w:b w:val="1"/>
          <w:sz w:val="28"/>
          <w:szCs w:val="28"/>
        </w:rPr>
      </w:pPr>
      <w:r w:rsidDel="00000000" w:rsidR="00000000" w:rsidRPr="00000000">
        <w:rPr>
          <w:b w:val="1"/>
          <w:sz w:val="28"/>
          <w:szCs w:val="28"/>
          <w:rtl w:val="0"/>
        </w:rPr>
        <w:t xml:space="preserve">xã hội</w:t>
      </w:r>
    </w:p>
    <w:p w:rsidR="00000000" w:rsidDel="00000000" w:rsidP="00000000" w:rsidRDefault="00000000" w:rsidRPr="00000000" w14:paraId="000003A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83"/>
        </w:tabs>
        <w:spacing w:after="0" w:before="122" w:line="240" w:lineRule="auto"/>
        <w:ind w:left="883" w:right="0" w:hanging="3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xã hội bao gồm các dự án quy định tại các</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b, c, đ và e khoản 1 Điều 30 của Luật này.</w:t>
      </w:r>
    </w:p>
    <w:p w:rsidR="00000000" w:rsidDel="00000000" w:rsidP="00000000" w:rsidRDefault="00000000" w:rsidRPr="00000000" w14:paraId="000003A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54"/>
        </w:tabs>
        <w:spacing w:after="0" w:before="125"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xã hội theo quy định tại khoản 1 Điều này phải được đầu tư xây dựng trên đất để phát triển nhà ở xã hội quy định tại khoản 6 Điều 83 của Luật này và đáp ứng yêu cầu quy định tại Điều 33 của Luật này. Việc bàn giao nhà ở xã hội được thực hiện theo quy định tại khoản 3 và khoản 4 Điều 37 của Luật này.</w:t>
      </w:r>
    </w:p>
    <w:p w:rsidR="00000000" w:rsidDel="00000000" w:rsidP="00000000" w:rsidRDefault="00000000" w:rsidRPr="00000000" w14:paraId="000003A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57"/>
        </w:tabs>
        <w:spacing w:after="0" w:before="75" w:line="27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phải xây dựng nhà ở để bán, cho thuê mua, cho thuê, không được chuyển nhượng quyền sử dụng đất để cá nhân tự xây dựng nhà ở.</w:t>
      </w:r>
    </w:p>
    <w:p w:rsidR="00000000" w:rsidDel="00000000" w:rsidP="00000000" w:rsidRDefault="00000000" w:rsidRPr="00000000" w14:paraId="000003AB">
      <w:pPr>
        <w:pStyle w:val="Heading2"/>
        <w:spacing w:before="256" w:lineRule="auto"/>
        <w:ind w:firstLine="575"/>
        <w:rPr/>
      </w:pPr>
      <w:r w:rsidDel="00000000" w:rsidR="00000000" w:rsidRPr="00000000">
        <w:rPr>
          <w:rtl w:val="0"/>
        </w:rPr>
        <w:t xml:space="preserve">Điều 82. Loại nhà và tiêu chuẩn diện tích nhà ở xã hội</w:t>
      </w:r>
    </w:p>
    <w:p w:rsidR="00000000" w:rsidDel="00000000" w:rsidP="00000000" w:rsidRDefault="00000000" w:rsidRPr="00000000" w14:paraId="000003A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55"/>
        </w:tabs>
        <w:spacing w:after="0" w:before="125"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nhà và tiêu chuẩn diện tích nhà ở xã hội được quy định như sau:</w:t>
      </w:r>
    </w:p>
    <w:p w:rsidR="00000000" w:rsidDel="00000000" w:rsidP="00000000" w:rsidRDefault="00000000" w:rsidRPr="00000000" w14:paraId="000003AD">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leader="none" w:pos="885"/>
        </w:tabs>
        <w:spacing w:after="0" w:before="129" w:line="27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xã hội là nhà chung cư, được đầu tư xây dựng theo dự án, phù hợp với quy hoạch chi tiết xây dựng đã được phê duyệt. Trường hợp dự án đầu tư xây dựng nhà ở xã hội được đầu tư xây dựng tại xã thuộc vùng đồng bào dân tộc thiểu số và miền núi theo quy định của Thủ tướng Chính phủ thì được xây dựng nhà ở riêng lẻ;</w:t>
      </w:r>
    </w:p>
    <w:p w:rsidR="00000000" w:rsidDel="00000000" w:rsidP="00000000" w:rsidRDefault="00000000" w:rsidRPr="00000000" w14:paraId="000003AE">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leader="none" w:pos="884"/>
        </w:tabs>
        <w:spacing w:after="0" w:before="78" w:line="27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nhà ở xã hội là nhà chung cư thì căn hộ phải được thiết kế, xây dựng theo quy chuẩn kỹ thuật quốc gia về nhà chung cư và tiêu chuẩn diện tích nhà ở xã hội;</w:t>
      </w:r>
    </w:p>
    <w:p w:rsidR="00000000" w:rsidDel="00000000" w:rsidP="00000000" w:rsidRDefault="00000000" w:rsidRPr="00000000" w14:paraId="000003AF">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leader="none" w:pos="876"/>
        </w:tabs>
        <w:spacing w:after="0" w:before="80" w:line="27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nhà ở xã hội là nhà ở riêng lẻ thì phải được thiết kế, xây dựng theo quy định của pháp luật về xây dựng và tiêu chuẩn diện tích nhà ở xã hội;</w:t>
      </w:r>
    </w:p>
    <w:p w:rsidR="00000000" w:rsidDel="00000000" w:rsidP="00000000" w:rsidRDefault="00000000" w:rsidRPr="00000000" w14:paraId="000003B0">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leader="none" w:pos="913"/>
        </w:tabs>
        <w:spacing w:after="0" w:before="78" w:line="27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cá nhân xây dựng nhà ở xã hội theo quy định tại khoản 6 Điều 80 của Luật này thì có thể xây dựng nhà ở nhiều tầng nhiều căn hộ hoặc nhà ở riêng lẻ theo quy định của Luật này.</w:t>
      </w:r>
    </w:p>
    <w:p w:rsidR="00000000" w:rsidDel="00000000" w:rsidP="00000000" w:rsidRDefault="00000000" w:rsidRPr="00000000" w14:paraId="000003B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54"/>
        </w:tabs>
        <w:spacing w:after="0" w:before="79"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3B2">
      <w:pPr>
        <w:pStyle w:val="Heading2"/>
        <w:spacing w:before="130" w:lineRule="auto"/>
        <w:ind w:firstLine="575"/>
        <w:rPr/>
      </w:pPr>
      <w:r w:rsidDel="00000000" w:rsidR="00000000" w:rsidRPr="00000000">
        <w:rPr>
          <w:rtl w:val="0"/>
        </w:rPr>
        <w:t xml:space="preserve">Điều 83. Đất để phát triển nhà ở xã hội</w:t>
      </w:r>
    </w:p>
    <w:p w:rsidR="00000000" w:rsidDel="00000000" w:rsidP="00000000" w:rsidRDefault="00000000" w:rsidRPr="00000000" w14:paraId="000003B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63"/>
        </w:tabs>
        <w:spacing w:after="0" w:before="134"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phải bố trí đủ quỹ đất dành để phát triển nhà ở xã hội theo chương trình, kế hoạch phát triển nhà ở cấp tỉnh đã được phê duyệt, bao gồm: quỹ đất để phát triển nhà ở xã hội độc lập; quỹ đất để xây dựng nhà ở xã hội trong phạm vi dự án đầu tư xây dựng nhà ở thương mại theo quy định tại khoản 2 và khoản 3 Điều này.</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khu vực nông thôn, Ủy ban nhân dân cấp tỉnh căn cứ điều kiện của</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phương để bố trí quỹ đất dành để phát triển nhà ở xã hội.</w:t>
      </w:r>
    </w:p>
    <w:p w:rsidR="00000000" w:rsidDel="00000000" w:rsidP="00000000" w:rsidRDefault="00000000" w:rsidRPr="00000000" w14:paraId="000003B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82"/>
        </w:tabs>
        <w:spacing w:after="0" w:before="136"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Tại các đô thị loại đặc biệt, loại I, loại II và loại III, căn cứ quy định của Chính phủ, Ủy ban nhân dân cấp tỉnh quyết định việc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rsidR="00000000" w:rsidDel="00000000" w:rsidP="00000000" w:rsidRDefault="00000000" w:rsidRPr="00000000" w14:paraId="000003B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4"/>
        </w:tabs>
        <w:spacing w:after="0" w:before="69" w:line="240" w:lineRule="auto"/>
        <w:ind w:left="874" w:right="0" w:hanging="2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các đô thị không thuộc trường hợp quy định tại khoản 2 Điều này,</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căn cứ điều kiện của địa phương để quy định tiêu chí đối</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3" w:lineRule="auto"/>
        <w:ind w:left="121" w:right="1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rsidR="00000000" w:rsidDel="00000000" w:rsidP="00000000" w:rsidRDefault="00000000" w:rsidRPr="00000000" w14:paraId="000003BA">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63"/>
        </w:tabs>
        <w:spacing w:after="0" w:before="78"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Quỹ đất dành để phát triển nhà ở xã hội quy định tại khoản 1 Điều này phải được bố trí theo đúng nhu cầu được xác định trong chương trình, kế hoạch phát triển nhà ở cấp tỉnh đã được phê duyệt, phải bảo đảm kết nối với hệ thống hạ tầng kỹ thuật, hạ tầng xã hội của khu vực nơi có dự án và phù hợp với nhu cầu sinh sống, làm việc của các đối tượng được thụ hưởng chính sách nhà ở xã hội quy định tại Luật này.</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Ủy ban nhân dân cấp tỉnh có trách nhiệm đầu tư xây dựng hệ thống hạ tầng kỹ thuật ngoài dự án đầu tư xây dựng nhà ở xã hội.</w:t>
      </w:r>
    </w:p>
    <w:p w:rsidR="00000000" w:rsidDel="00000000" w:rsidP="00000000" w:rsidRDefault="00000000" w:rsidRPr="00000000" w14:paraId="000003B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70"/>
        </w:tabs>
        <w:spacing w:after="0" w:before="85"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nhu cầu đầu tư xây dựng nhà ở xã hội được xác định trong chương trình, kế hoạch phát triển nhà ở cấp tỉnh, trong quá trình lập dự toán ngân sách địa phương, Ủy ban nhân dân cấp tỉnh có trách nhiệm báo cáo Hội đồng nhân dân cùng cấp việc dành ngân sách để đầu tư xây dựng dự án đầu tư xây dựng nhà ở xã hội trên phạm vi địa bàn, thực hiện công tác bồi thường, hỗ trợ, tái định cư, đầu tư hạ tầng kỹ thuật ngoài dự án đầu tư xây dựng nhà ở xã hội, đấu nối hệ thống hạ tầng kỹ thuật của dự án đầu tư xây dựng nhà ở xã hội với hệ thống hạ tầng kỹ thuật ngoài dự án đầu tư xây dựng nhà ở xã hội, bảo đảm đồng bộ hạ tầng xã hội trong và ngoài phạm vi dự án.</w:t>
      </w:r>
    </w:p>
    <w:p w:rsidR="00000000" w:rsidDel="00000000" w:rsidP="00000000" w:rsidRDefault="00000000" w:rsidRPr="00000000" w14:paraId="000003B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55"/>
        </w:tabs>
        <w:spacing w:after="0" w:before="80"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để phát triển nhà ở xã hội theo dự án bao gồm:</w:t>
      </w:r>
    </w:p>
    <w:p w:rsidR="00000000" w:rsidDel="00000000" w:rsidP="00000000" w:rsidRDefault="00000000" w:rsidRPr="00000000" w14:paraId="000003BE">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62"/>
        </w:tabs>
        <w:spacing w:after="0" w:before="139"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được Nhà nước giao để xây dựng nhà ở để bán, cho thuê mua, cho thuê;</w:t>
      </w:r>
    </w:p>
    <w:p w:rsidR="00000000" w:rsidDel="00000000" w:rsidP="00000000" w:rsidRDefault="00000000" w:rsidRPr="00000000" w14:paraId="000003B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8"/>
        </w:tabs>
        <w:spacing w:after="0" w:before="137"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được Nhà nước cho thuê để xây dựng nhà ở cho thuê;</w:t>
      </w:r>
    </w:p>
    <w:p w:rsidR="00000000" w:rsidDel="00000000" w:rsidP="00000000" w:rsidRDefault="00000000" w:rsidRPr="00000000" w14:paraId="000003C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900"/>
        </w:tabs>
        <w:spacing w:after="0" w:before="138" w:line="285" w:lineRule="auto"/>
        <w:ind w:left="121" w:right="111"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đất ở dành để xây dựng nhà ở xã hội quy định tại khoản 2 và khoản 3 Điều này;</w:t>
      </w:r>
    </w:p>
    <w:p w:rsidR="00000000" w:rsidDel="00000000" w:rsidP="00000000" w:rsidRDefault="00000000" w:rsidRPr="00000000" w14:paraId="000003C1">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879"/>
        </w:tabs>
        <w:spacing w:after="0" w:before="74" w:line="285" w:lineRule="auto"/>
        <w:ind w:left="121" w:right="111"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Đất do doanh nghiệp, hợp tác xã, liên hiệp hợp tác xã thực hiện dự án đầu tư xây dựng nhà ở xã hội theo quy định tại điểm c khoản 4 Điều 84 của Luật này.</w:t>
      </w:r>
    </w:p>
    <w:p w:rsidR="00000000" w:rsidDel="00000000" w:rsidP="00000000" w:rsidRDefault="00000000" w:rsidRPr="00000000" w14:paraId="000003C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58"/>
        </w:tabs>
        <w:spacing w:after="0" w:before="67" w:line="278.00000000000006"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được sử dụng quyền sử dụng đất theo quy định tại khoản 3 Điều 54 của Luật này để xây dựng nhà ở xã hội.</w:t>
      </w:r>
    </w:p>
    <w:p w:rsidR="00000000" w:rsidDel="00000000" w:rsidP="00000000" w:rsidRDefault="00000000" w:rsidRPr="00000000" w14:paraId="000003C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854"/>
        </w:tabs>
        <w:spacing w:after="0" w:before="76"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khoản 2 Điều này.</w:t>
      </w:r>
    </w:p>
    <w:p w:rsidR="00000000" w:rsidDel="00000000" w:rsidP="00000000" w:rsidRDefault="00000000" w:rsidRPr="00000000" w14:paraId="000003C4">
      <w:pPr>
        <w:pStyle w:val="Heading2"/>
        <w:spacing w:before="256" w:lineRule="auto"/>
        <w:ind w:firstLine="575"/>
        <w:rPr/>
      </w:pPr>
      <w:r w:rsidDel="00000000" w:rsidR="00000000" w:rsidRPr="00000000">
        <w:rPr>
          <w:rtl w:val="0"/>
        </w:rPr>
        <w:t xml:space="preserve">Điều 84. Chủ đầu tư dự án đầu tư xây dựng nhà ở xã hội</w:t>
      </w:r>
    </w:p>
    <w:p w:rsidR="00000000" w:rsidDel="00000000" w:rsidP="00000000" w:rsidRDefault="00000000" w:rsidRPr="00000000" w14:paraId="000003C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78"/>
        </w:tabs>
        <w:spacing w:after="0" w:before="137"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xã hội được đầu tư bằng nguồn vốn quy định tại khoản 1 Điều 113 của Luật này thì việc xác định chủ đầu tư dự án đầu tư xây dựng nhà ở xã hội thực hiện theo quy định của pháp luật về đầu tư công và pháp luật về xây dựng.</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83" w:lineRule="auto"/>
        <w:ind w:left="121" w:right="10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xã hội thuộc thẩm quyền quyết định đầu tư của Chủ tịch Ủy ban nhân dân cấp tỉnh thì cơ quan quản lý nhà ở cấp tỉnh đề xuất chủ đầu tư theo quy định của pháp luật về đầu tư công và pháp luật về xây dựng.</w:t>
      </w:r>
    </w:p>
    <w:p w:rsidR="00000000" w:rsidDel="00000000" w:rsidP="00000000" w:rsidRDefault="00000000" w:rsidRPr="00000000" w14:paraId="000003C7">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85"/>
        </w:tabs>
        <w:spacing w:after="0" w:before="7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xã hội được đầu tư bằng nguồn tài chính công đoàn thì việc xác định chủ đầu tư dự án đầu tư xây dựng nhà ở xã hội được thực hiện theo quy định áp dụng với dự án đầu tư công theo quy định của pháp luật về đầu tư công và pháp luật về xây dựng.</w:t>
      </w:r>
    </w:p>
    <w:p w:rsidR="00000000" w:rsidDel="00000000" w:rsidP="00000000" w:rsidRDefault="00000000" w:rsidRPr="00000000" w14:paraId="000003C8">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78"/>
        </w:tabs>
        <w:spacing w:after="0" w:before="81"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phải dành quỹ đất trong dự án đầu tư xây dựng nhà ở thương mại để đầu tư xây dựng nhà ở xã hội theo quy định tại khoản 2 và khoản 3 Điều 83 của Luật này thì giao chủ đầu tư dự án đầu tư xây dựng nhà ở thương mại trực tiếp đầu tư xây dựng nhà ở xã hội, trừ trường hợp Nhà nước sử dụng diện tích đất này để giao cho tổ chức khác thực hiện đầu tư xây dựng nhà ở xã hội.</w:t>
      </w:r>
    </w:p>
    <w:p w:rsidR="00000000" w:rsidDel="00000000" w:rsidP="00000000" w:rsidRDefault="00000000" w:rsidRPr="00000000" w14:paraId="000003C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63"/>
        </w:tabs>
        <w:spacing w:after="0" w:before="81"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xã hội được đầu tư không bằng nguồn vốn quy định tại khoản 1, khoản 2 Điều này và không thuộc trường hợp chủ đầu tư dự án đầu tư xây dựng nhà ở thương mại trực tiếp đầu tư xây dựng nhà ở xã hội thì việc lựa chọn chủ đầu tư dự án đầu tư xây dựng nhà ở xã hội thực hiện như sau:</w:t>
      </w:r>
    </w:p>
    <w:p w:rsidR="00000000" w:rsidDel="00000000" w:rsidP="00000000" w:rsidRDefault="00000000" w:rsidRPr="00000000" w14:paraId="000003CA">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879"/>
        </w:tabs>
        <w:spacing w:after="0" w:before="7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chỉ có 01 nhà đầu tư quan tâm theo quy định của pháp luật về đấu thầu, cơ quan có thẩm quyền thực hiện thủ tục chấp thuận nhà đầu tư làm chủ đầu tư dự án đầu tư xây dựng nhà ở xã hội khi nhà đầu tư đáp ứng các điều kiện, tiêu chí theo quy định của Chính phủ;</w:t>
      </w:r>
    </w:p>
    <w:p w:rsidR="00000000" w:rsidDel="00000000" w:rsidP="00000000" w:rsidRDefault="00000000" w:rsidRPr="00000000" w14:paraId="000003CB">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884"/>
        </w:tabs>
        <w:spacing w:after="0" w:before="81"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có từ 02 nhà đầu tư trở lên quan tâm thì thực hiện lựa chọn chủ đầu tư dự án đầu tư xây dựng nhà ở xã hội thông qua hình thức đấu thầu theo quy định của pháp luật về đấu thầu;</w:t>
      </w:r>
    </w:p>
    <w:p w:rsidR="00000000" w:rsidDel="00000000" w:rsidP="00000000" w:rsidRDefault="00000000" w:rsidRPr="00000000" w14:paraId="000003CC">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892"/>
        </w:tabs>
        <w:spacing w:after="0" w:before="7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chấp thuận chủ trương đầu tư đồng thời chấp thuận nhà đầu tư làm chủ đầu tư dự án đầu tư xây dựng nhà ở xã hội khi nhà đầu tư có quyền sử dụng đất thông qua thỏa thuận về nhận quyền sử dụng đất đối với loại đất được thực hiện dự án đầu tư xây dựng nhà ở xã hội hoặc đang có quyền sử dụng đất đối với loại đất được thực hiện dự án đầu tư xây dựng nhà ở xã hội theo quy định của Luật Đất đai.</w:t>
      </w:r>
    </w:p>
    <w:p w:rsidR="00000000" w:rsidDel="00000000" w:rsidP="00000000" w:rsidRDefault="00000000" w:rsidRPr="00000000" w14:paraId="000003C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86"/>
        </w:tabs>
        <w:spacing w:after="0" w:before="264"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quy định tại khoản 3 và khoản 4 Điều này có quyền quy định tại các khoản 1, 2, 3, 5, 6, 7 và 8 Điều 38,</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2 Điều 85 và khoản 2 Điều 88 của Luật này.</w:t>
      </w:r>
    </w:p>
    <w:p w:rsidR="00000000" w:rsidDel="00000000" w:rsidP="00000000" w:rsidRDefault="00000000" w:rsidRPr="00000000" w14:paraId="000003C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86"/>
        </w:tabs>
        <w:spacing w:after="0" w:before="134"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quy định tại khoản 3 và khoản 4 Điều này có nghĩa vụ quy định tại các khoản 1, 3, 5, 6, 8, 9, 10, 11 và 13 Điều 39, khoản 3 Điều 81, khoản 4 Điều 87 của Luật này và nghĩa vụ sau đây:</w:t>
      </w:r>
    </w:p>
    <w:p w:rsidR="00000000" w:rsidDel="00000000" w:rsidP="00000000" w:rsidRDefault="00000000" w:rsidRPr="00000000" w14:paraId="000003D0">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860"/>
        </w:tabs>
        <w:spacing w:after="0" w:before="82"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quỹ hoặc phải có bảo lãnh ngân hàng về nghĩa vụ ký quỹ để thực hiện dự án theo quy định của pháp luật về đầu tư; bảo đảm năng lực tài chính để thực hiện dự án theo quy định của pháp luật;</w:t>
      </w:r>
    </w:p>
    <w:p w:rsidR="00000000" w:rsidDel="00000000" w:rsidP="00000000" w:rsidRDefault="00000000" w:rsidRPr="00000000" w14:paraId="000003D1">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901"/>
        </w:tabs>
        <w:spacing w:after="0" w:before="82"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000000" w:rsidDel="00000000" w:rsidP="00000000" w:rsidRDefault="00000000" w:rsidRPr="00000000" w14:paraId="000003D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854"/>
        </w:tabs>
        <w:spacing w:after="0" w:before="82"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3D3">
      <w:pPr>
        <w:pStyle w:val="Heading2"/>
        <w:spacing w:before="131" w:line="278.00000000000006" w:lineRule="auto"/>
        <w:ind w:left="121" w:right="112" w:firstLine="453"/>
        <w:rPr/>
      </w:pPr>
      <w:r w:rsidDel="00000000" w:rsidR="00000000" w:rsidRPr="00000000">
        <w:rPr>
          <w:rtl w:val="0"/>
        </w:rPr>
        <w:t xml:space="preserve">Điều 85. Ưu đãi chủ đầu tư dự án đầu tư xây dựng nhà ở xã hội để bán, cho thuê mua, cho thuê</w:t>
      </w:r>
    </w:p>
    <w:p w:rsidR="00000000" w:rsidDel="00000000" w:rsidP="00000000" w:rsidRDefault="00000000" w:rsidRPr="00000000" w14:paraId="000003D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78"/>
        </w:tabs>
        <w:spacing w:after="0" w:before="82" w:line="278.00000000000006"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xã hội được đầu tư bằng vốn đầu tư công thì chủ đầu tư dự án đầu tư xây dựng nhà ở xã hội được hưởng ưu đãi quy định tại điểm a và điểm b khoản 2 Điều này. Đối với dự án đầu tư xây dựng nhà ở xã hội được đầu tư bằng nguồn tài chính công đoàn thì chủ đầu tư dự án đầu tư xây dựng nhà ở xã hội được hưởng ưu đãi quy định tại các điểm a, b, e, g và h khoản 2 Điều này.</w:t>
      </w:r>
    </w:p>
    <w:p w:rsidR="00000000" w:rsidDel="00000000" w:rsidP="00000000" w:rsidRDefault="00000000" w:rsidRPr="00000000" w14:paraId="000003D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55"/>
        </w:tabs>
        <w:spacing w:after="0" w:before="82"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không bằng vốn quy định tại khoản 1 Điều này được hưởng các ưu đãi sau đây:</w:t>
      </w:r>
    </w:p>
    <w:p w:rsidR="00000000" w:rsidDel="00000000" w:rsidP="00000000" w:rsidRDefault="00000000" w:rsidRPr="00000000" w14:paraId="000003D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78"/>
        </w:tabs>
        <w:spacing w:after="0" w:before="81"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miễn tiền sử dụng đất, tiền thuê đất đối với toàn bộ diện tích đất của dự án; chủ đầu tư không phải thực hiện thủ tục xác định giá đất, tính tiền sử dụng đất, tiền thuê đất được miễn và không phải thực hiện thủ tục đề nghị miễn tiền sử dụng đất, tiền thuê đất, trừ trường hợp quy định tại điểm d khoản này;</w:t>
      </w:r>
    </w:p>
    <w:p w:rsidR="00000000" w:rsidDel="00000000" w:rsidP="00000000" w:rsidRDefault="00000000" w:rsidRPr="00000000" w14:paraId="000003D7">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82"/>
        </w:tabs>
        <w:spacing w:after="0" w:before="83" w:line="278.00000000000006"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ưu đãi thuế giá trị gia tăng, thuế thu nhập doanh nghiệp theo quy định của pháp luật về thuế;</w:t>
      </w:r>
    </w:p>
    <w:p w:rsidR="00000000" w:rsidDel="00000000" w:rsidP="00000000" w:rsidRDefault="00000000" w:rsidRPr="00000000" w14:paraId="000003D8">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84"/>
        </w:tabs>
        <w:spacing w:after="0" w:before="81" w:line="240" w:lineRule="auto"/>
        <w:ind w:left="884" w:right="0" w:hanging="3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hưởng lợi nhuận định mức tối đa 10% tổng chi phí đầu tư xây dựng</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phần diện tích xây dựng nhà ở xã hội;</w:t>
      </w:r>
    </w:p>
    <w:p w:rsidR="00000000" w:rsidDel="00000000" w:rsidP="00000000" w:rsidRDefault="00000000" w:rsidRPr="00000000" w14:paraId="000003DA">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69"/>
        </w:tabs>
        <w:spacing w:after="0" w:before="268"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dành tỷ lệ tối đa 20% tổng diện tích đất ở trong phạm vi dự án đã đầu tư xây dựng hệ thống hạ tầng kỹ thuật để đầu tư xây dựng công trình kinh doanh dịch vụ, thương mại, nhà ở thương mại. Chủ đầu tư dự án đầu tư xây dựng nhà ở xã hội được hạch toán riêng, không được tính chi phí đầu tư xây dựng phần công trình kinh doanh dịch vụ, thương mại, nhà ở thương mại này vào giá thành nhà ở xã hội và được hưởng toàn bộ lợi nhuận đối với phần diện tích công trình kinh doanh dịch vụ, thương mại, nhà ở thương mại này; trường hợp đầu tư xây dựng nhà ở thương mại thì chủ đầu tư nộp tiền sử dụng đất đối với phần diện tích xây dựng nhà ở thương mại theo quy định của pháp luật về đất đai.</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phương án quy hoạch chi tiết của dự án đầu tư xây dựng nhà ở xã hội do cơ quan nhà nước có thẩm quyền phê duyệt không bố trí quỹ đất riêng để xây dựng công trình kinh doanh dịch vụ, thương mại, nhà ở thương mại trong phạm vi dự án thì chủ đầu tư dự án được dành tỷ lệ tối đa 20% tổng diện tích sàn nhà ở của dự án để kinh doanh dịch vụ, thương mại. Chủ đầu tư dự án đầu tư xây dựng nhà ở xã hội được hạch toán riêng, không được tính chi phí đầu tư xây dựng phần diện tích kinh doanh dịch vụ, thương mại này vào giá thành nhà ở xã hội và được hưởng toàn bộ lợi nhuận đối với phần diện tích kinh doanh dịch vụ, thương mại này;</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8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Được vay vốn với lãi suất ưu đãi; trường hợp xây dựng nhà ở xã hội để cho thuê thì được vay vốn với lãi suất thấp hơn và thời gian vay dài hơn so với trường hợp xây dựng nhà ở xã hội để bán, cho thuê mua theo quy định của Thủ tướng Chính phủ trong từng thời kỳ;</w:t>
      </w:r>
    </w:p>
    <w:p w:rsidR="00000000" w:rsidDel="00000000" w:rsidP="00000000" w:rsidRDefault="00000000" w:rsidRPr="00000000" w14:paraId="000003DD">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tabs>
          <w:tab w:val="left" w:leader="none" w:pos="861"/>
        </w:tabs>
        <w:spacing w:after="0" w:before="85"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Ủy ban nhân dân cấp tỉnh hỗ trợ thực hiện đấu nối hệ thống hạ tầng kỹ thuật của dự án với hệ thống hạ tầng kỹ thuật của khu vực, bảo đảm đồng bộ hạ tầng xã hội trong và ngoài phạm vi dự án;</w:t>
      </w:r>
    </w:p>
    <w:p w:rsidR="00000000" w:rsidDel="00000000" w:rsidP="00000000" w:rsidRDefault="00000000" w:rsidRPr="00000000" w14:paraId="000003DE">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98"/>
        </w:tabs>
        <w:spacing w:after="0" w:before="72"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đồng nhân dân cấp tỉnh căn cứ điều kiện của địa phương ban hành cơ chế hỗ trợ thực hiện dự án đầu tư xây dựng nhà ở xã hội trên phạm vi địa bàn phù hợp với thẩm quyền và quy định khác của pháp luật có liên quan;</w:t>
      </w:r>
    </w:p>
    <w:p w:rsidR="00000000" w:rsidDel="00000000" w:rsidP="00000000" w:rsidRDefault="00000000" w:rsidRPr="00000000" w14:paraId="000003D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878"/>
        </w:tabs>
        <w:spacing w:after="0" w:before="72"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Ưu đãi khác theo quy định của pháp luật (nếu có).</w:t>
      </w:r>
    </w:p>
    <w:p w:rsidR="00000000" w:rsidDel="00000000" w:rsidP="00000000" w:rsidRDefault="00000000" w:rsidRPr="00000000" w14:paraId="000003E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75"/>
        </w:tabs>
        <w:spacing w:after="0" w:before="149" w:line="29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chủ đầu tư dự án đầu tư xây dựng nhà ở thương mại trực tiếp đầu tư xây dựng nhà ở xã hội trong phạm vi dự án đầu tư xây dựng nhà ở thương mại đó thì được hưởng ưu đãi quy định tại khoản 2 Điều này đối với phần diện tích đất quy định tại khoản 2, khoản 3 Điều 83 của Luật này do chủ đầu tư đó trực tiếp đầu tư xây dựng.</w:t>
      </w:r>
    </w:p>
    <w:p w:rsidR="00000000" w:rsidDel="00000000" w:rsidP="00000000" w:rsidRDefault="00000000" w:rsidRPr="00000000" w14:paraId="000003E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65"/>
        </w:tabs>
        <w:spacing w:after="0" w:before="261" w:line="27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được vay vốn ưu đãi theo quy định tại khoản 2 Điều này để tự xây dựng hoặc cải tạo, sửa chữa nhà ở để đối tượng được hưởng chính sách hỗ trợ về nhà ở xã hội thuê.</w:t>
      </w:r>
    </w:p>
    <w:p w:rsidR="00000000" w:rsidDel="00000000" w:rsidP="00000000" w:rsidRDefault="00000000" w:rsidRPr="00000000" w14:paraId="000003E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854"/>
        </w:tabs>
        <w:spacing w:after="0" w:before="80"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các điểm c, d và đ khoản 2, khoản 3 Điều này.</w:t>
      </w:r>
    </w:p>
    <w:p w:rsidR="00000000" w:rsidDel="00000000" w:rsidP="00000000" w:rsidRDefault="00000000" w:rsidRPr="00000000" w14:paraId="000003E3">
      <w:pPr>
        <w:pStyle w:val="Heading2"/>
        <w:spacing w:before="127" w:line="278.00000000000006" w:lineRule="auto"/>
        <w:ind w:left="121" w:right="123" w:firstLine="453"/>
        <w:rPr/>
      </w:pPr>
      <w:r w:rsidDel="00000000" w:rsidR="00000000" w:rsidRPr="00000000">
        <w:rPr>
          <w:rtl w:val="0"/>
        </w:rPr>
        <w:t xml:space="preserve">Điều 86. Xác định giá thuê, giá thuê mua nhà ở xã hội được đầu tư xây dựng bằng vốn đầu tư công, nguồn tài chính công đoàn</w:t>
      </w:r>
    </w:p>
    <w:p w:rsidR="00000000" w:rsidDel="00000000" w:rsidP="00000000" w:rsidRDefault="00000000" w:rsidRPr="00000000" w14:paraId="000003E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63"/>
        </w:tabs>
        <w:spacing w:after="0" w:before="74" w:line="276"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cho thuê nhà ở xã hội thì giá thuê được tính đủ kinh phí bảo trì nhà ở; chi phí thu hồi vốn đầu tư xây dựng nhà ở trong thời hạn tối thiểu là 20 năm, kể từ ngày ký hợp đồng thuê.</w:t>
      </w:r>
    </w:p>
    <w:p w:rsidR="00000000" w:rsidDel="00000000" w:rsidP="00000000" w:rsidRDefault="00000000" w:rsidRPr="00000000" w14:paraId="000003E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56"/>
        </w:tabs>
        <w:spacing w:after="0" w:before="79" w:line="27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cho thuê mua nhà ở xã hội thì giá thuê mua được tính đủ chi phí thu hồi vốn đầu tư xây dựng nhà ở trong thời hạn tối thiểu là 05 năm, kể từ ngày ký hợp đồng thuê mua; không tính kinh phí bảo trì do người thuê mua phải nộp.</w:t>
      </w:r>
    </w:p>
    <w:p w:rsidR="00000000" w:rsidDel="00000000" w:rsidP="00000000" w:rsidRDefault="00000000" w:rsidRPr="00000000" w14:paraId="000003E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69"/>
        </w:tabs>
        <w:spacing w:after="0" w:before="80" w:line="240" w:lineRule="auto"/>
        <w:ind w:left="869" w:right="0" w:hanging="2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thuê, giá thuê mua nhà ở xã hội không được tính các khoản ưu đãi quy</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tại khoản 1 Điều 85 của Luật này.</w:t>
      </w:r>
    </w:p>
    <w:p w:rsidR="00000000" w:rsidDel="00000000" w:rsidP="00000000" w:rsidRDefault="00000000" w:rsidRPr="00000000" w14:paraId="000003E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78"/>
        </w:tabs>
        <w:spacing w:after="0" w:before="127"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quan có thẩm quyền quy định tại Điều 14 của Luật này quyết định giá thuê, giá thuê mua nhà ở xã hội.</w:t>
      </w:r>
    </w:p>
    <w:p w:rsidR="00000000" w:rsidDel="00000000" w:rsidP="00000000" w:rsidRDefault="00000000" w:rsidRPr="00000000" w14:paraId="000003E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68"/>
        </w:tabs>
        <w:spacing w:after="0" w:before="74"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Liên đoàn Lao động Việt Nam quyết định giá thuê nhà ở xã hội được đầu tư xây dựng bằng nguồn tài chính công đoàn.</w:t>
      </w:r>
    </w:p>
    <w:p w:rsidR="00000000" w:rsidDel="00000000" w:rsidP="00000000" w:rsidRDefault="00000000" w:rsidRPr="00000000" w14:paraId="000003EA">
      <w:pPr>
        <w:pStyle w:val="Heading2"/>
        <w:spacing w:before="74" w:line="276" w:lineRule="auto"/>
        <w:ind w:left="121" w:right="112" w:firstLine="453"/>
        <w:rPr/>
      </w:pPr>
      <w:r w:rsidDel="00000000" w:rsidR="00000000" w:rsidRPr="00000000">
        <w:rPr>
          <w:rtl w:val="0"/>
        </w:rPr>
        <w:t xml:space="preserve">Điều 87. Xác định giá bán, giá thuê mua, giá thuê nhà ở xã hội được đầu tư xây dựng không bằng vốn đầu tư công, nguồn tài chính công đoàn</w:t>
      </w:r>
    </w:p>
    <w:p w:rsidR="00000000" w:rsidDel="00000000" w:rsidP="00000000" w:rsidRDefault="00000000" w:rsidRPr="00000000" w14:paraId="000003E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54"/>
        </w:tabs>
        <w:spacing w:after="0" w:before="78"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bán nhà ở xã hội được xác định như sau:</w:t>
      </w:r>
    </w:p>
    <w:p w:rsidR="00000000" w:rsidDel="00000000" w:rsidP="00000000" w:rsidRDefault="00000000" w:rsidRPr="00000000" w14:paraId="000003EC">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leader="none" w:pos="868"/>
        </w:tabs>
        <w:spacing w:after="0" w:before="136"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đủ các chi phí để thu hồi vốn đầu tư xây dựng nhà ở, bao gồm: chi phí đầu tư xây dựng công trình nhà ở xã hội, chi phí bồi thường, hỗ trợ, tái định cư, chi phí đầu tư xây dựng hệ thống hạ tầng kỹ thuật, hạ tầng xã hội do chủ đầu tư dự án đầu tư xây dựng nhà ở xã hội thực hiện (nếu có) trong phạm vi dự án, trừ trường hợp thuộc diện đầu tư xây dựng để kinh doanh hoặc phải bàn giao cho Nhà nước quản lý theo nội dung dự án đã được phê duyệt;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lợi nhuận định mức quy định tại điểm c khoản 2 Điều 85 của Luật này;</w:t>
      </w:r>
    </w:p>
    <w:p w:rsidR="00000000" w:rsidDel="00000000" w:rsidP="00000000" w:rsidRDefault="00000000" w:rsidRPr="00000000" w14:paraId="000003ED">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tabs>
          <w:tab w:val="left" w:leader="none" w:pos="914"/>
        </w:tabs>
        <w:spacing w:after="0" w:before="82"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được tính các khoản ưu đãi quy định tại các điểm a, b, đ, g và h khoản 2 Điều 85 của Luật này và kinh phí bảo trì do người mua phải nộp theo quy định tại Điều 152 của Luật này.</w:t>
      </w:r>
    </w:p>
    <w:p w:rsidR="00000000" w:rsidDel="00000000" w:rsidP="00000000" w:rsidRDefault="00000000" w:rsidRPr="00000000" w14:paraId="000003E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36"/>
        </w:tabs>
        <w:spacing w:after="0" w:before="256" w:line="240" w:lineRule="auto"/>
        <w:ind w:left="836" w:right="0" w:hanging="2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thuê mua nhà ở xã hội được xác định theo quy định tại khoản 1 Điều này.</w:t>
      </w:r>
    </w:p>
    <w:p w:rsidR="00000000" w:rsidDel="00000000" w:rsidP="00000000" w:rsidRDefault="00000000" w:rsidRPr="00000000" w14:paraId="000003E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68"/>
        </w:tabs>
        <w:spacing w:after="0" w:before="137"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thuê nhà ở xã hội, bao gồm cả kinh phí bảo trì nhà ở, do chủ đầu tư dự án đầu tư xây dựng nhà ở xã hội thỏa thuận với bên thuê theo khung giá do Ủy ban nhân dân cấp tỉnh quy định.</w:t>
      </w:r>
    </w:p>
    <w:p w:rsidR="00000000" w:rsidDel="00000000" w:rsidP="00000000" w:rsidRDefault="00000000" w:rsidRPr="00000000" w14:paraId="000003F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85"/>
        </w:tabs>
        <w:spacing w:after="0" w:before="79"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xây dựng phương án giá bán, giá thuê mua nhà ở xã hội bảo đảm nguyên tắc quy định tại khoản 1 Điều này và trình cơ quan chuyên môn của Ủy ban nhân dân cấp tỉnh thẩm định tại thời điểm nhà ở đủ điều kiện được bán, cho thuê mua nhà ở theo quy định của pháp luật về nhà ở.</w:t>
      </w:r>
    </w:p>
    <w:p w:rsidR="00000000" w:rsidDel="00000000" w:rsidP="00000000" w:rsidRDefault="00000000" w:rsidRPr="00000000" w14:paraId="000003F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65"/>
        </w:tabs>
        <w:spacing w:after="0" w:before="81"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xã hội do cá nhân tự đầu tư xây dựng thì giá thuê nhà ở phải bảo đảm phù hợp với khung giá do Ủy ban nhân dân cấp tỉnh quy định.</w:t>
      </w:r>
    </w:p>
    <w:p w:rsidR="00000000" w:rsidDel="00000000" w:rsidP="00000000" w:rsidRDefault="00000000" w:rsidRPr="00000000" w14:paraId="000003F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854"/>
        </w:tabs>
        <w:spacing w:after="0" w:before="73"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3F3">
      <w:pPr>
        <w:pStyle w:val="Heading2"/>
        <w:spacing w:before="139" w:lineRule="auto"/>
        <w:ind w:firstLine="575"/>
        <w:rPr/>
      </w:pPr>
      <w:r w:rsidDel="00000000" w:rsidR="00000000" w:rsidRPr="00000000">
        <w:rPr>
          <w:rtl w:val="0"/>
        </w:rPr>
        <w:t xml:space="preserve">Điều 88. Nguyên tắc bán, cho thuê mua, cho thuê nhà ở xã hội</w:t>
      </w:r>
    </w:p>
    <w:p w:rsidR="00000000" w:rsidDel="00000000" w:rsidP="00000000" w:rsidRDefault="00000000" w:rsidRPr="00000000" w14:paraId="000003F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33"/>
        </w:tabs>
        <w:spacing w:after="0" w:before="139" w:line="240" w:lineRule="auto"/>
        <w:ind w:left="833" w:right="0" w:hanging="2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cho thuê mua, cho thuê nhà ở xã hội phải đúng quy định của Luật này.</w:t>
      </w:r>
    </w:p>
    <w:p w:rsidR="00000000" w:rsidDel="00000000" w:rsidP="00000000" w:rsidRDefault="00000000" w:rsidRPr="00000000" w14:paraId="000003F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81"/>
        </w:tabs>
        <w:spacing w:after="0" w:before="136"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được lựa chọn hình thức bán, cho thuê mua nhà ở hình thành trong tương lai hoặc bán, cho thuê mua, cho thuê nhà ở có sẵn. Chủ đầu tư dự án đầu tư xây dựng nhà ở xã hội khi bán, cho thuê mua nhà ở không phải thực hiện nghĩa vụ bảo lãnh nhà ở hình thành trong tương lai và không phải thông qua sàn giao dịch bất động sản.</w:t>
      </w:r>
    </w:p>
    <w:p w:rsidR="00000000" w:rsidDel="00000000" w:rsidP="00000000" w:rsidRDefault="00000000" w:rsidRPr="00000000" w14:paraId="000003F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80"/>
        </w:tabs>
        <w:spacing w:after="0" w:before="81" w:line="285"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cho thuê mua nhà ở xã hội hình thành trong tương lai phải tuân thủ các điều kiện sau đây:</w:t>
      </w:r>
    </w:p>
    <w:p w:rsidR="00000000" w:rsidDel="00000000" w:rsidP="00000000" w:rsidRDefault="00000000" w:rsidRPr="00000000" w14:paraId="000003F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1"/>
        </w:tabs>
        <w:spacing w:after="0" w:before="83" w:line="291.99999999999994"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có hồ sơ dự án đầu tư xây dựng nhà ở, có thiết kế kỹ thuật nhà ở được phê duyệt và có giấy phép xây dựng nếu thuộc trường hợp phải có giấy phép xây dựng;</w:t>
      </w:r>
    </w:p>
    <w:p w:rsidR="00000000" w:rsidDel="00000000" w:rsidP="00000000" w:rsidRDefault="00000000" w:rsidRPr="00000000" w14:paraId="000003F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86"/>
        </w:tabs>
        <w:spacing w:after="0" w:before="79"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hoàn thành việc xây dựng phần móng của nhà ở theo quy định của pháp luật về xây dựng và hoàn thành việc đầu tư xây dựng hệ thống đường giao thông, cấp nước,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dự án đầu tư xây dựng nhà ở xã hội có thế chấp nhà ở này, trừ trường hợp được người mua, thuê mua và bên nhận thế chấp đồng ý không phải giải chấp;</w:t>
      </w:r>
    </w:p>
    <w:p w:rsidR="00000000" w:rsidDel="00000000" w:rsidP="00000000" w:rsidRDefault="00000000" w:rsidRPr="00000000" w14:paraId="000003F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6"/>
        </w:tabs>
        <w:spacing w:after="0" w:before="75" w:line="291.99999999999994"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có văn bản thông báo của cơ quan quản lý nhà ở cấp tỉnh về việc nhà ở đủ điều kiện được bán, cho thuê mua, trừ nhà ở xã hội được đầu tư xây dựng bằng vốn đầu tư công.</w:t>
      </w:r>
    </w:p>
    <w:p w:rsidR="00000000" w:rsidDel="00000000" w:rsidP="00000000" w:rsidRDefault="00000000" w:rsidRPr="00000000" w14:paraId="000003FA">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67"/>
        </w:tabs>
        <w:spacing w:after="0" w:before="268" w:line="240" w:lineRule="auto"/>
        <w:ind w:left="867" w:right="0" w:hanging="29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cho thuê mua, cho thuê nhà ở xã hội có sẵn của chủ đầu tư dự án</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đầu tư xây dựng nhà ở xã hội phải tuân thủ các điều kiện sau đây:</w:t>
      </w:r>
    </w:p>
    <w:p w:rsidR="00000000" w:rsidDel="00000000" w:rsidP="00000000" w:rsidRDefault="00000000" w:rsidRPr="00000000" w14:paraId="000003FC">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88"/>
        </w:tabs>
        <w:spacing w:after="0" w:before="137"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 vực nhà ở để bán, cho thuê mua, cho thuê đã hoàn thành việc đầu tư xây dựng hệ thống hạ tầng kỹ thuật và các công trình hạ tầng xã hội theo quy hoạch chi tiết xây dựng, hồ sơ thiết kế và tiến độ của dự án đã được phê duyệt; nếu chủ đầu tư dự án đầu tư xây dựng nhà ở xã hội có thế chấp nhà ở thì phải giải chấp trước khi bán, cho thuê mua nhà ở này, trừ trường hợp được người mua, thuê mua và bên nhận thế chấp đồng ý không phải giải chấp;</w:t>
      </w:r>
    </w:p>
    <w:p w:rsidR="00000000" w:rsidDel="00000000" w:rsidP="00000000" w:rsidRDefault="00000000" w:rsidRPr="00000000" w14:paraId="000003F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91"/>
        </w:tabs>
        <w:spacing w:after="0" w:before="79"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Đã có văn bản thông báo của cơ quan quản lý nhà ở cấp tỉnh về việc nhà ở đủ điều kiện được bán, cho thuê mua, cho thuê, trừ nhà ở xã hội được đầu tư xây dựng bằng vốn đầu tư công;</w:t>
      </w:r>
    </w:p>
    <w:p w:rsidR="00000000" w:rsidDel="00000000" w:rsidP="00000000" w:rsidRDefault="00000000" w:rsidRPr="00000000" w14:paraId="000003F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873"/>
        </w:tabs>
        <w:spacing w:after="0" w:before="82"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có đủ điều kiện quy định tại điểm b và điểm c khoản 1 Điều 160 của Luật này.</w:t>
      </w:r>
    </w:p>
    <w:p w:rsidR="00000000" w:rsidDel="00000000" w:rsidP="00000000" w:rsidRDefault="00000000" w:rsidRPr="00000000" w14:paraId="000003F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80"/>
        </w:tabs>
        <w:spacing w:after="0" w:before="80"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xã hội do cá nhân tự đầu tư xây dựng để cho thuê chỉ phải thực hiện theo quy định tại Điều 56 của Luật này.</w:t>
      </w:r>
    </w:p>
    <w:p w:rsidR="00000000" w:rsidDel="00000000" w:rsidP="00000000" w:rsidRDefault="00000000" w:rsidRPr="00000000" w14:paraId="0000040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58"/>
        </w:tabs>
        <w:spacing w:after="0" w:before="80"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đối tượng quy định tại các khoản 1, 2, 3, 4, 5, 6, 8, 9 và 10 Điều 76 của Luật này chỉ được mua hoặc thuê mua 01 căn nhà ở xã hội. Đối tượng quy định tại khoản 7 Điều 76 của Luật này chỉ được mua hoặc thuê mua 01 căn nhà ở xã hội hoặc 01 căn nhà ở cho lực lượng vũ trang nhân dân.</w:t>
      </w:r>
    </w:p>
    <w:p w:rsidR="00000000" w:rsidDel="00000000" w:rsidP="00000000" w:rsidRDefault="00000000" w:rsidRPr="00000000" w14:paraId="0000040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61"/>
        </w:tabs>
        <w:spacing w:after="0" w:before="79" w:line="283"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đối tượng quy định tại các khoản 1, 2, 3, 4, 5, 6, 8, 9, 10 và 11 Điều 76 của Luật này tại mỗi thời điểm chỉ được thuê 01 căn nhà ở xã hội. Đối tượng quy định tại khoản 7 Điều 76 của Luật này tại mỗi thời điểm chỉ được thuê 01 căn nhà ở xã hội hoặc 01 căn nhà ở cho lực lượng vũ trang nhân dân.</w:t>
      </w:r>
    </w:p>
    <w:p w:rsidR="00000000" w:rsidDel="00000000" w:rsidP="00000000" w:rsidRDefault="00000000" w:rsidRPr="00000000" w14:paraId="0000040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70"/>
        </w:tabs>
        <w:spacing w:after="0" w:before="81"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thuê, thuê mua nhà ở xã hội chỉ được sử dụng nhà ở phục vụ vào mục đích ở cho bản thân và thành viên trong gia đình trong thời gian thuê, thuê mua; nếu bên thuê, thuê mua không còn nhu cầu thuê, thuê mua nhà ở thì chấm dứt hợp đồng và phải trả lại nhà ở này.</w:t>
      </w:r>
    </w:p>
    <w:p w:rsidR="00000000" w:rsidDel="00000000" w:rsidP="00000000" w:rsidRDefault="00000000" w:rsidRPr="00000000" w14:paraId="0000040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63"/>
        </w:tabs>
        <w:spacing w:after="0" w:before="81"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xã hội để cho thuê được bán nhà ở này theo cơ chế thị trường sau 10 năm kể từ ngày nghiệm thu đưa vào sử dụng cho đối tượng có nhu cầu nếu dự án phù hợp với quy hoạch xây dựng, quy hoạch đô thị và quy định của pháp luật về đất đai. Chủ đầu tư dự án đầu tư xây dựng nhà ở xã hội đó phải nộp tiền sử dụng đất theo quy định của Chính phủ và các khoản thuế khác theo quy định của pháp luật về thuế. Đối với nhà ở xã hội thuộc tài sản công thì phải thực hiện theo quy định tại khoản 2 Điều 125 của Luật này.</w:t>
      </w:r>
    </w:p>
    <w:p w:rsidR="00000000" w:rsidDel="00000000" w:rsidP="00000000" w:rsidRDefault="00000000" w:rsidRPr="00000000" w14:paraId="0000040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95"/>
        </w:tabs>
        <w:spacing w:after="0" w:before="249"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bán, cho thuê mua nhà ở xã hội vi phạm quy định của Luật này về đối tượng hoặc điều kiện mua, thuê mua nhà ở xã hội thì hợp đồng mua bán, cho thuê mua nhà ở vô hiệu và bên mua, thuê mua phải bàn giao lại nhà ở cho chủ đầu tư dự án đầu tư xây dựng nhà ở xã hội, đơn vị quản lý nhà ở xã hội; trường hợp không bàn giao lại nhà ở thì Ủy ban nhân dân cấp tỉnh nơi có nhà ở tổ chức cưỡng chế để thu hồi lại nhà ở đó.</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6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xử lý tiền mua nhà ở xã hội được thực hiện theo quy định của pháp luật về dân sự; việc xử lý tiền thuê mua nhà ở xã hội được thực hiện theo quy định tại khoản 1 Điều 175 của Luật này; việc cưỡng chế thu hồi nhà ở xã hội thực hiện theo quy định của Chính phủ.</w:t>
      </w:r>
    </w:p>
    <w:p w:rsidR="00000000" w:rsidDel="00000000" w:rsidP="00000000" w:rsidRDefault="00000000" w:rsidRPr="00000000" w14:paraId="00000406">
      <w:pPr>
        <w:pStyle w:val="Heading2"/>
        <w:spacing w:before="75" w:lineRule="auto"/>
        <w:ind w:firstLine="575"/>
        <w:rPr/>
      </w:pPr>
      <w:r w:rsidDel="00000000" w:rsidR="00000000" w:rsidRPr="00000000">
        <w:rPr>
          <w:rtl w:val="0"/>
        </w:rPr>
        <w:t xml:space="preserve">Điều 89. Bán, cho thuê mua, cho thuê nhà ở xã hội</w:t>
      </w:r>
    </w:p>
    <w:p w:rsidR="00000000" w:rsidDel="00000000" w:rsidP="00000000" w:rsidRDefault="00000000" w:rsidRPr="00000000" w14:paraId="0000040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55"/>
        </w:tabs>
        <w:spacing w:after="0" w:before="115"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nhà ở xã hội được thực hiện theo quy định sau đây:</w:t>
      </w:r>
    </w:p>
    <w:p w:rsidR="00000000" w:rsidDel="00000000" w:rsidP="00000000" w:rsidRDefault="00000000" w:rsidRPr="00000000" w14:paraId="00000408">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64"/>
        </w:tabs>
        <w:spacing w:after="0" w:before="113" w:line="26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nhà ở xã hội hình thành trong tương lai chỉ được thực hiện khi bảo đảm quy định tại khoản 3 Điều 88 của Luật này; việc bán nhà ở xã hội có sẵn chỉ được thực hiện khi bảo đảm quy định tại khoản 4 Điều 88 của Luật này;</w:t>
      </w:r>
    </w:p>
    <w:p w:rsidR="00000000" w:rsidDel="00000000" w:rsidP="00000000" w:rsidRDefault="00000000" w:rsidRPr="00000000" w14:paraId="00000409">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96"/>
        </w:tabs>
        <w:spacing w:after="0" w:before="77" w:line="264"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mua bán nhà ở xã hội phải được lập thành hợp đồng có các nội dung quy định tại Điều 163 của Luật này;</w:t>
      </w:r>
    </w:p>
    <w:p w:rsidR="00000000" w:rsidDel="00000000" w:rsidP="00000000" w:rsidRDefault="00000000" w:rsidRPr="00000000" w14:paraId="0000040A">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84"/>
        </w:tabs>
        <w:spacing w:after="0" w:before="84" w:line="26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ứng tiền trước của người mua nhà ở xã hội được thực hiện theo thỏa thuận trong hợp đồng mua bán nhà ở, phù hợp với tỷ lệ hoàn thành xây dựng công trình nhà ở và tiến độ thực hiện dự án đã được phê duyệt nhưng số tiền ứng trước lần đầu không vượt quá 30% giá trị hợp đồng bao gồm cả tiền đặt cọc (nếu có), tổng số tiền các lần thanh toán không được vượt quá 70% giá trị hợp đồng đến trước khi bàn giao nhà ở cho người mua và không được vượt quá 95% giá trị hợp đồng đến trước khi người mua nhà được cấp Giấy chứng nhận đối với nhà ở đó;</w:t>
      </w:r>
    </w:p>
    <w:p w:rsidR="00000000" w:rsidDel="00000000" w:rsidP="00000000" w:rsidRDefault="00000000" w:rsidRPr="00000000" w14:paraId="0000040B">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7"/>
        </w:tabs>
        <w:spacing w:after="0" w:before="68" w:line="266"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mua nhà ở xã hội không được bán lại nhà ở trong thời hạn tối thiểu là 05 năm, kể từ ngày thanh toán đủ tiền mua nhà ở, trừ trường hợp quy định tại điểm đ khoản này;</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6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p>
    <w:p w:rsidR="00000000" w:rsidDel="00000000" w:rsidP="00000000" w:rsidRDefault="00000000" w:rsidRPr="00000000" w14:paraId="0000040D">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4"/>
        </w:tabs>
        <w:spacing w:after="0" w:before="71" w:line="26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66"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p>
    <w:p w:rsidR="00000000" w:rsidDel="00000000" w:rsidP="00000000" w:rsidRDefault="00000000" w:rsidRPr="00000000" w14:paraId="0000040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64"/>
        </w:tabs>
        <w:spacing w:after="0" w:before="83" w:line="240" w:lineRule="auto"/>
        <w:ind w:left="864" w:right="0" w:hanging="28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cho thuê mua nhà ở xã hội được thực hiện theo quy định tại điểm a và</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b khoản 1 Điều này và các quy định sau đây:</w:t>
      </w:r>
    </w:p>
    <w:p w:rsidR="00000000" w:rsidDel="00000000" w:rsidP="00000000" w:rsidRDefault="00000000" w:rsidRPr="00000000" w14:paraId="00000411">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84"/>
        </w:tabs>
        <w:spacing w:after="0" w:before="115" w:line="261"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hạn thanh toán tiền thuê mua nhà ở xã hội tối thiểu là 05 năm, kể từ ngày ký hợp đồng thuê mua nhà ở;</w:t>
      </w:r>
    </w:p>
    <w:p w:rsidR="00000000" w:rsidDel="00000000" w:rsidP="00000000" w:rsidRDefault="00000000" w:rsidRPr="00000000" w14:paraId="00000412">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9"/>
        </w:tabs>
        <w:spacing w:after="0" w:before="80" w:line="261"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thuê mua nhà ở xã hội không được bán lại nhà ở trong thời hạn 05 năm, kể từ ngày thanh toán đủ tiền thuê mua nhà ở theo thời hạn quy định tại điểm a khoản này, trừ trường hợp quy định tại điểm c khoản này;</w:t>
      </w:r>
    </w:p>
    <w:p w:rsidR="00000000" w:rsidDel="00000000" w:rsidP="00000000" w:rsidRDefault="00000000" w:rsidRPr="00000000" w14:paraId="00000413">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72"/>
        </w:tabs>
        <w:spacing w:after="0" w:before="85" w:line="261"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hạn 05 năm, kể từ ngày bên thuê mua đã thanh toán đủ tiền thuê mua nhà ở mà có nhu cầu bán nhà ở này thì chỉ được bán lại cho cơ quan quản lý nhà ở trong trường hợp thuê mua nhà ở xã hội được đầu tư xây dựng bằng vốn đầu tư công hoặc bán lại cho chủ đầu tư dự án đầu tư xây dựng nhà ở xã hội trong trường hợp thuê mua nhà ở xã hội được đầu tư xây dựng không bằng vốn đầu tư công hoặc bán lại cho đối tượng thuộc trường hợp được mua nhà ở xã hội với giá bán tối đa bằng giá bán nhà ở xã hội này trong hợp đồng mua bán với cơ quan quản lý nhà ở hoặc chủ đầu tư dự án đầu tư xây dựng nhà ở xã hội. Việc nộp thuế thu nhập cá nhân thực hiện theo quy định của pháp luật về thuế;</w:t>
      </w:r>
    </w:p>
    <w:p w:rsidR="00000000" w:rsidDel="00000000" w:rsidP="00000000" w:rsidRDefault="00000000" w:rsidRPr="00000000" w14:paraId="00000414">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86"/>
        </w:tabs>
        <w:spacing w:after="0" w:before="88" w:line="261"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thời hạn 05 năm, kể từ ngày bên thuê mua đã thanh toán đủ tiền thuê mua nhà ở xã hội theo thời hạn quy định tại điểm a khoản này, bên thuê mua được bán lại nhà ở này theo cơ chế thị trường theo quy định tại điểm e khoản 1 Điều này.</w:t>
      </w:r>
    </w:p>
    <w:p w:rsidR="00000000" w:rsidDel="00000000" w:rsidP="00000000" w:rsidRDefault="00000000" w:rsidRPr="00000000" w14:paraId="0000041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55"/>
        </w:tabs>
        <w:spacing w:after="0" w:before="83"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cho thuê nhà ở xã hội được thực hiện theo quy định sau đây:</w:t>
      </w:r>
    </w:p>
    <w:p w:rsidR="00000000" w:rsidDel="00000000" w:rsidP="00000000" w:rsidRDefault="00000000" w:rsidRPr="00000000" w14:paraId="00000416">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67"/>
        </w:tabs>
        <w:spacing w:after="0" w:before="110" w:line="261"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cho thuê nhà ở xã hội có sẵn chỉ được thực hiện khi bảo đảm quy định tại khoản 4 hoặc khoản 5 Điều 88 của Luật này;</w:t>
      </w:r>
    </w:p>
    <w:p w:rsidR="00000000" w:rsidDel="00000000" w:rsidP="00000000" w:rsidRDefault="00000000" w:rsidRPr="00000000" w14:paraId="00000417">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896"/>
        </w:tabs>
        <w:spacing w:after="0" w:before="83" w:line="261"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cho thuê nhà ở xã hội phải được lập thành hợp đồng có các nội dung quy định tại Điều 163 của Luật này;</w:t>
      </w:r>
    </w:p>
    <w:p w:rsidR="00000000" w:rsidDel="00000000" w:rsidP="00000000" w:rsidRDefault="00000000" w:rsidRPr="00000000" w14:paraId="00000418">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905"/>
        </w:tabs>
        <w:spacing w:after="0" w:before="83" w:line="261"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được ký hợp đồng thuê nhà ở xã hội hình thành trong tương lai. Trường hợp nhà ở có đủ điều kiện quy định tại điểm a và điểm b khoản 3 Điều 88 của Luật này thì chủ đầu tư dự án đầu tư xây dựng nhà ở xã hội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4 Điều 88 của Luật này thì chủ đầu tư dự án đầu tư xây dựng nhà ở xã hội được ký hợp đồng thuê nhà ở với người thuê.</w:t>
      </w:r>
    </w:p>
    <w:p w:rsidR="00000000" w:rsidDel="00000000" w:rsidP="00000000" w:rsidRDefault="00000000" w:rsidRPr="00000000" w14:paraId="0000041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855"/>
        </w:tabs>
        <w:spacing w:after="0" w:before="96"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trình tự, thủ tục bán, cho thuê mua, cho thuê nhà ở xã hội.</w:t>
      </w:r>
    </w:p>
    <w:p w:rsidR="00000000" w:rsidDel="00000000" w:rsidP="00000000" w:rsidRDefault="00000000" w:rsidRPr="00000000" w14:paraId="0000041A">
      <w:pPr>
        <w:pStyle w:val="Heading2"/>
        <w:spacing w:before="256" w:lineRule="auto"/>
        <w:ind w:firstLine="575"/>
        <w:rPr/>
      </w:pPr>
      <w:r w:rsidDel="00000000" w:rsidR="00000000" w:rsidRPr="00000000">
        <w:rPr>
          <w:rtl w:val="0"/>
        </w:rPr>
        <w:t xml:space="preserve">Điều 90. Quản lý vận hành nhà ở xã hội</w:t>
      </w:r>
    </w:p>
    <w:p w:rsidR="00000000" w:rsidDel="00000000" w:rsidP="00000000" w:rsidRDefault="00000000" w:rsidRPr="00000000" w14:paraId="0000041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68"/>
        </w:tabs>
        <w:spacing w:after="0" w:before="125"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xã hội được đầu tư xây dựng bằng vốn đầu tư công, cơ quan có thẩm quyền quy định tại Điều 14 của Luật này quyết định lựa chọn đơn vị quản lý vận hành nhà ở theo quy định tại khoản 5 Điều 125 của Luật này. Đối với nhà ở xã hội được đầu tư xây dựng bằng nguồn tài chính công đoàn, Tổng Liên đoàn Lao động Việt Nam quyết định lựa chọn đơn vị quản lý vận hành nhà ở theo thẩm quyền; trường hợp có từ 02 đơn vị trở lên đăng ký tham gia thì được chọn áp dụng quy định của pháp luật về đấu thầu để lựa chọn đơn vị quản lý vận hành nhà ở.</w:t>
      </w:r>
    </w:p>
    <w:p w:rsidR="00000000" w:rsidDel="00000000" w:rsidP="00000000" w:rsidRDefault="00000000" w:rsidRPr="00000000" w14:paraId="0000041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80"/>
        </w:tabs>
        <w:spacing w:after="0" w:before="71"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nhà ở xã hội được đầu tư xây dựng không bằng vốn đầu tư công, nguồn tài chính công đoàn thì việc quản lý vận hành nhà ở được quy định như sau:</w:t>
      </w:r>
    </w:p>
    <w:p w:rsidR="00000000" w:rsidDel="00000000" w:rsidP="00000000" w:rsidRDefault="00000000" w:rsidRPr="00000000" w14:paraId="0000041D">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868"/>
        </w:tabs>
        <w:spacing w:after="0" w:before="79"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xã hội để cho thuê thì chủ đầu tư dự án đầu tư xây dựng nhà ở xã hội tự tổ chức quản lý vận hành nhà ở hoặc thuê, ủy thác cho đơn vị có năng lực quản lý vận hành theo quy định của Luật này thực hiện quản lý vận hành nhà ở đó;</w:t>
      </w:r>
    </w:p>
    <w:p w:rsidR="00000000" w:rsidDel="00000000" w:rsidP="00000000" w:rsidRDefault="00000000" w:rsidRPr="00000000" w14:paraId="0000041E">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896"/>
        </w:tabs>
        <w:spacing w:after="0" w:before="75"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rsidR="00000000" w:rsidDel="00000000" w:rsidP="00000000" w:rsidRDefault="00000000" w:rsidRPr="00000000" w14:paraId="0000041F">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866"/>
        </w:tabs>
        <w:spacing w:after="0" w:before="77"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ở xã hội để bán thì người mua nhà ở tự thực hiện việc quản lý vận hành nếu là nhà ở riêng lẻ; trường hợp là nhà chung cư thì phải tuân thủ quy định về quản lý vận hành nhà chung cư quy định tại Luật này.</w:t>
      </w:r>
    </w:p>
    <w:p w:rsidR="00000000" w:rsidDel="00000000" w:rsidP="00000000" w:rsidRDefault="00000000" w:rsidRPr="00000000" w14:paraId="0000042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58"/>
        </w:tabs>
        <w:spacing w:after="0" w:before="78" w:line="271"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quản lý vận hành nhà ở xã hội được hưởng cơ chế ưu đãi như đối với dịch vụ công ích.</w:t>
      </w:r>
    </w:p>
    <w:p w:rsidR="00000000" w:rsidDel="00000000" w:rsidP="00000000" w:rsidRDefault="00000000" w:rsidRPr="00000000" w14:paraId="0000042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873"/>
        </w:tabs>
        <w:spacing w:after="0" w:before="83"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vị quản lý vận hành nhà ở xã hội được quyền kinh doanh các dịch vụ khác trong khu nhà ở xã hội mà không bị luật cấm để giảm giá dịch vụ quản lý vận hành nhà ở.</w:t>
      </w:r>
    </w:p>
    <w:p w:rsidR="00000000" w:rsidDel="00000000" w:rsidP="00000000" w:rsidRDefault="00000000" w:rsidRPr="00000000" w14:paraId="00000422">
      <w:pPr>
        <w:spacing w:before="238" w:lineRule="auto"/>
        <w:ind w:left="297" w:right="296" w:firstLine="0"/>
        <w:jc w:val="center"/>
        <w:rPr>
          <w:b w:val="1"/>
          <w:sz w:val="28"/>
          <w:szCs w:val="28"/>
        </w:rPr>
      </w:pPr>
      <w:r w:rsidDel="00000000" w:rsidR="00000000" w:rsidRPr="00000000">
        <w:rPr>
          <w:b w:val="1"/>
          <w:sz w:val="28"/>
          <w:szCs w:val="28"/>
          <w:rtl w:val="0"/>
        </w:rPr>
        <w:t xml:space="preserve">Mục 3</w:t>
      </w:r>
    </w:p>
    <w:p w:rsidR="00000000" w:rsidDel="00000000" w:rsidP="00000000" w:rsidRDefault="00000000" w:rsidRPr="00000000" w14:paraId="00000423">
      <w:pPr>
        <w:pStyle w:val="Heading1"/>
        <w:spacing w:before="43" w:line="273" w:lineRule="auto"/>
        <w:ind w:left="1535" w:right="1530" w:firstLine="0"/>
        <w:rPr/>
      </w:pPr>
      <w:r w:rsidDel="00000000" w:rsidR="00000000" w:rsidRPr="00000000">
        <w:rPr>
          <w:rtl w:val="0"/>
        </w:rPr>
        <w:t xml:space="preserve">PHÁT TRIỂN NHÀ LƯU TRÚ CÔNG NHÂN TRONG KHU CÔNG NGHIỆP</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5">
      <w:pPr>
        <w:pStyle w:val="Heading2"/>
        <w:spacing w:before="1" w:line="273" w:lineRule="auto"/>
        <w:ind w:left="121" w:firstLine="453"/>
        <w:jc w:val="left"/>
        <w:rPr/>
      </w:pPr>
      <w:r w:rsidDel="00000000" w:rsidR="00000000" w:rsidRPr="00000000">
        <w:rPr>
          <w:rtl w:val="0"/>
        </w:rPr>
        <w:t xml:space="preserve">Điều 91. Đối tượng được hưởng chính sách hỗ trợ về nhà lưu trú công nhân trong khu công nghiệp</w:t>
      </w:r>
    </w:p>
    <w:p w:rsidR="00000000" w:rsidDel="00000000" w:rsidP="00000000" w:rsidRDefault="00000000" w:rsidRPr="00000000" w14:paraId="0000042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66"/>
        </w:tabs>
        <w:spacing w:after="0" w:before="77" w:line="273" w:lineRule="auto"/>
        <w:ind w:left="121" w:right="11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nhân đang làm việc tại doanh nghiệp, hợp tác xã, liên hiệp hợp tác xã sản xuất trong khu công nghiệp.</w:t>
      </w:r>
    </w:p>
    <w:p w:rsidR="00000000" w:rsidDel="00000000" w:rsidP="00000000" w:rsidRDefault="00000000" w:rsidRPr="00000000" w14:paraId="0000042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75"/>
        </w:tabs>
        <w:spacing w:after="0" w:before="273"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kinh doanh kết cấu hạ tầng khu công nghiệp; doanh nghiệp, hợp tác xã, liên hiệp hợp tác xã sản xuất trong khu công nghiệp đầu tư xây dựng nhà lưu trú công nhân.</w:t>
      </w:r>
    </w:p>
    <w:p w:rsidR="00000000" w:rsidDel="00000000" w:rsidP="00000000" w:rsidRDefault="00000000" w:rsidRPr="00000000" w14:paraId="00000428">
      <w:pPr>
        <w:pStyle w:val="Heading2"/>
        <w:spacing w:before="80" w:lineRule="auto"/>
        <w:ind w:firstLine="575"/>
        <w:rPr/>
      </w:pPr>
      <w:r w:rsidDel="00000000" w:rsidR="00000000" w:rsidRPr="00000000">
        <w:rPr>
          <w:rtl w:val="0"/>
        </w:rPr>
        <w:t xml:space="preserve">Điều 92. Hình thức phát triển nhà lưu trú công nhân trong khu công nghiệp</w:t>
      </w:r>
    </w:p>
    <w:p w:rsidR="00000000" w:rsidDel="00000000" w:rsidP="00000000" w:rsidRDefault="00000000" w:rsidRPr="00000000" w14:paraId="0000042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863"/>
        </w:tabs>
        <w:spacing w:after="0" w:before="143" w:line="285"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kinh doanh kết cấu hạ tầng khu công nghiệp đầu tư xây dựng nhà lưu trú công nhân trong khu công nghiệp.</w:t>
      </w:r>
    </w:p>
    <w:p w:rsidR="00000000" w:rsidDel="00000000" w:rsidP="00000000" w:rsidRDefault="00000000" w:rsidRPr="00000000" w14:paraId="0000042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897"/>
        </w:tabs>
        <w:spacing w:after="0" w:before="86" w:line="28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hợp tác xã, liên hiệp hợp tác xã sản xuất trong khu công nghiệp đầu tư xây dựng hoặc thuê nhà lưu trú công nhân trong khu công nghiệp để bố trí cho công nhân của mình thuê lại.</w:t>
      </w:r>
    </w:p>
    <w:p w:rsidR="00000000" w:rsidDel="00000000" w:rsidP="00000000" w:rsidRDefault="00000000" w:rsidRPr="00000000" w14:paraId="0000042B">
      <w:pPr>
        <w:pStyle w:val="Heading2"/>
        <w:spacing w:before="79" w:lineRule="auto"/>
        <w:ind w:firstLine="575"/>
        <w:rPr/>
      </w:pPr>
      <w:r w:rsidDel="00000000" w:rsidR="00000000" w:rsidRPr="00000000">
        <w:rPr>
          <w:rtl w:val="0"/>
        </w:rPr>
        <w:t xml:space="preserve">Điều 93. Điều kiện thuê nhà lưu trú công nhân trong khu công nghiệp</w:t>
      </w:r>
    </w:p>
    <w:p w:rsidR="00000000" w:rsidDel="00000000" w:rsidP="00000000" w:rsidRDefault="00000000" w:rsidRPr="00000000" w14:paraId="0000042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97"/>
        </w:tabs>
        <w:spacing w:after="0" w:before="144" w:line="28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hợp tác xã, liên hiệp hợp tác xã sản xuất trong khu công nghiệp thuê nhà lưu trú công nhân trong khu công nghiệp phải có hợp đồng thuê mặt bằng khu công nghiệp và đang hoạt động sản xuất, kinh doanh trong khu công nghiệp đó, phải có hợp đồng thuê, sử dụng lao động với đối tượng quy định tại khoản 1 Điều 91 của Luật này.</w:t>
      </w:r>
    </w:p>
    <w:p w:rsidR="00000000" w:rsidDel="00000000" w:rsidP="00000000" w:rsidRDefault="00000000" w:rsidRPr="00000000" w14:paraId="0000042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63"/>
        </w:tabs>
        <w:spacing w:after="0" w:before="79" w:line="28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1 Điều 91 của Luật này thuê nhà lưu trú công nhân trong khu công nghiệp phải có hợp đồng lao động và xác nhận của doanh nghiệp, hợp tác xã, liên hiệp hợp tác xã sản xuất trong khu công nghiệp, doanh nghiệp kinh doanh kết cấu hạ tầng khu công nghiệp.</w:t>
      </w:r>
    </w:p>
    <w:p w:rsidR="00000000" w:rsidDel="00000000" w:rsidP="00000000" w:rsidRDefault="00000000" w:rsidRPr="00000000" w14:paraId="0000042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897"/>
        </w:tabs>
        <w:spacing w:after="0" w:before="82" w:line="291.99999999999994" w:lineRule="auto"/>
        <w:ind w:left="121" w:right="10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xét duyệt đối tượng được thuê nhà lưu trú công nhân trong khu công nghiệp do chủ đầu tư dự án đầu tư xây dựng nhà lưu trú công nhân trong khu công nghiệp thực hiện; trường hợp doanh nghiệp, hợp tác xã, liên hiệp hợp tác xã sản xuất trong khu công nghiệp thuê nhà lưu trú công nhân trong khu công nghiệp để cho công nhân của mình thuê lại thì do doanh nghiệp, hợp tác xã, liên hiệp hợp tác xã đó thực hiện. Ban quản lý khu công nghiệp có trách nhiệm kiểm tra theo thẩm quyền việc xét duyệt đối tượng được thuê nhà lưu trú công nhân trong khu công nghiệp.</w:t>
      </w:r>
    </w:p>
    <w:p w:rsidR="00000000" w:rsidDel="00000000" w:rsidP="00000000" w:rsidRDefault="00000000" w:rsidRPr="00000000" w14:paraId="0000042F">
      <w:pPr>
        <w:pStyle w:val="Heading2"/>
        <w:spacing w:before="75" w:line="291.99999999999994" w:lineRule="auto"/>
        <w:ind w:left="121" w:right="117" w:firstLine="453"/>
        <w:rPr/>
      </w:pPr>
      <w:r w:rsidDel="00000000" w:rsidR="00000000" w:rsidRPr="00000000">
        <w:rPr>
          <w:rtl w:val="0"/>
        </w:rPr>
        <w:t xml:space="preserve">Điều 94. Quy hoạch, bố trí quỹ đất phát triển nhà lưu trú công nhân trong khu công nghiệp</w:t>
      </w:r>
    </w:p>
    <w:p w:rsidR="00000000" w:rsidDel="00000000" w:rsidP="00000000" w:rsidRDefault="00000000" w:rsidRPr="00000000" w14:paraId="00000430">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80"/>
        </w:tabs>
        <w:spacing w:after="0" w:before="78" w:line="291.9999999999999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quy hoạch, kế hoạch sử dụng đất cấp tỉnh, chương trình, kế hoạch phát triển nhà ở cấp tỉnh, trong quá trình lập, điều chỉnh quy hoạch xây dựng khu công nghiệp, cơ quan có thẩm quyền quyết định việc bố trí quỹ đất trong phần diện tích đất thương mại, dịch vụ của khu công nghiệp để làm nhà lưu trú công nhân trong khu công nghiệp và các công trình dịch vụ, tiện ích công cộng phục</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91.99999999999994" w:lineRule="auto"/>
        <w:ind w:left="121"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vụ người lao động làm việc tại doanh nghiệp, hợp tác xã, liên hiệp hợp tác xã sản xuất trong khu công nghiệp đó. Khu đất để làm nhà lưu trú công nhân trong khu công nghiệp và các công trình dịch vụ, tiện ích công cộng phải bảo đảm khoảng cách an toàn về môi trường với khu sản xuất trong khu công nghiệp.</w:t>
      </w:r>
    </w:p>
    <w:p w:rsidR="00000000" w:rsidDel="00000000" w:rsidP="00000000" w:rsidRDefault="00000000" w:rsidRPr="00000000" w14:paraId="0000043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857"/>
        </w:tabs>
        <w:spacing w:after="0" w:before="68"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điều kiện bảo đảm an toàn về môi trường, quy mô, tỷ lệ diện tích đất phát triển nhà lưu trú công nhân trong khu công nghiệp.</w:t>
      </w:r>
    </w:p>
    <w:p w:rsidR="00000000" w:rsidDel="00000000" w:rsidP="00000000" w:rsidRDefault="00000000" w:rsidRPr="00000000" w14:paraId="00000433">
      <w:pPr>
        <w:pStyle w:val="Heading2"/>
        <w:spacing w:before="78" w:line="278.00000000000006" w:lineRule="auto"/>
        <w:ind w:left="121" w:right="113" w:firstLine="453"/>
        <w:rPr/>
      </w:pPr>
      <w:r w:rsidDel="00000000" w:rsidR="00000000" w:rsidRPr="00000000">
        <w:rPr>
          <w:rtl w:val="0"/>
        </w:rPr>
        <w:t xml:space="preserve">Điều 95. Loại dự án và yêu cầu đối với dự án đầu tư xây dựng nhà lưu trú công nhân trong khu công nghiệp</w:t>
      </w:r>
    </w:p>
    <w:p w:rsidR="00000000" w:rsidDel="00000000" w:rsidP="00000000" w:rsidRDefault="00000000" w:rsidRPr="00000000" w14:paraId="0000043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63"/>
        </w:tabs>
        <w:spacing w:after="0" w:before="83" w:line="280"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lưu trú công nhân trong khu công nghiệp là loại dự án đầu tư xây dựng mới 01 công trình hoặc 01 cụm công trình nhà lưu trú công nhân trong khu công nghiệp.</w:t>
      </w:r>
    </w:p>
    <w:p w:rsidR="00000000" w:rsidDel="00000000" w:rsidP="00000000" w:rsidRDefault="00000000" w:rsidRPr="00000000" w14:paraId="0000043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82"/>
        </w:tabs>
        <w:spacing w:after="0" w:before="80" w:line="278.00000000000006" w:lineRule="auto"/>
        <w:ind w:left="121" w:right="12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lưu trú công nhân trong khu công nghiệp quy định tại khoản 1 Điều này phải đáp ứng các yêu cầu sau đây:</w:t>
      </w:r>
    </w:p>
    <w:p w:rsidR="00000000" w:rsidDel="00000000" w:rsidP="00000000" w:rsidRDefault="00000000" w:rsidRPr="00000000" w14:paraId="00000436">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862"/>
        </w:tabs>
        <w:spacing w:after="0" w:before="83" w:line="240" w:lineRule="auto"/>
        <w:ind w:left="862" w:right="0" w:hanging="2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Phù hợp với quy hoạch xây dựng khu công nghiệp;</w:t>
      </w:r>
    </w:p>
    <w:p w:rsidR="00000000" w:rsidDel="00000000" w:rsidP="00000000" w:rsidRDefault="00000000" w:rsidRPr="00000000" w14:paraId="00000437">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897"/>
        </w:tabs>
        <w:spacing w:after="0" w:before="134" w:line="240" w:lineRule="auto"/>
        <w:ind w:left="897" w:right="0" w:hanging="3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ứng nhu cầu về diện tích nhà ở cho công nhân trong khu công nghiệp</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xác định trong chương trình, kế hoạch phát triển nhà ở cấp tỉnh;</w:t>
      </w:r>
    </w:p>
    <w:p w:rsidR="00000000" w:rsidDel="00000000" w:rsidP="00000000" w:rsidRDefault="00000000" w:rsidRPr="00000000" w14:paraId="00000439">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883"/>
        </w:tabs>
        <w:spacing w:after="0" w:before="136" w:line="280"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đồng bộ hệ thống hạ tầng kỹ thuật và hạ tầng xã hội, đủ các khu chức năng và không gian phục vụ nhu cầu lưu trú bao gồm: y tế, sinh hoạt văn hóa, sân chơi, thể dục, thể thao, dịch vụ, thương mại và tiện ích công cộng;</w:t>
      </w:r>
    </w:p>
    <w:p w:rsidR="00000000" w:rsidDel="00000000" w:rsidP="00000000" w:rsidRDefault="00000000" w:rsidRPr="00000000" w14:paraId="0000043A">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899"/>
        </w:tabs>
        <w:spacing w:after="0" w:before="77" w:line="240" w:lineRule="auto"/>
        <w:ind w:left="899" w:right="0" w:hanging="3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hàng rào, lối đi riêng với các khu sản xuất trong khu công nghiệp, bảo</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an ninh, an toàn;</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Đánh giá tác động môi trường theo quy định của pháp luật về bảo vệ môi trường.</w:t>
      </w:r>
    </w:p>
    <w:p w:rsidR="00000000" w:rsidDel="00000000" w:rsidP="00000000" w:rsidRDefault="00000000" w:rsidRPr="00000000" w14:paraId="0000043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78"/>
        </w:tabs>
        <w:spacing w:after="0" w:before="134" w:line="280"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lưu trú công nhân trong khu công nghiệp phải được Ban quản lý khu công nghiệp chấp thuận chủ trương đầu tư, chấp thuận nhà đầu tư theo quy định áp dụng đối với dự án đầu tư xây dựng nhà ở theo quy định của pháp luật về đầu tư; quản lý, kiểm soát về chất lượng, tiêu chuẩn diện tích, giá cho thuê nhà lưu trú công nhân trong khu công nghiệp.</w:t>
      </w:r>
    </w:p>
    <w:p w:rsidR="00000000" w:rsidDel="00000000" w:rsidP="00000000" w:rsidRDefault="00000000" w:rsidRPr="00000000" w14:paraId="0000043E">
      <w:pPr>
        <w:pStyle w:val="Heading2"/>
        <w:spacing w:before="77" w:line="278.00000000000006" w:lineRule="auto"/>
        <w:ind w:left="121" w:right="112" w:firstLine="453"/>
        <w:rPr/>
      </w:pPr>
      <w:r w:rsidDel="00000000" w:rsidR="00000000" w:rsidRPr="00000000">
        <w:rPr>
          <w:rtl w:val="0"/>
        </w:rPr>
        <w:t xml:space="preserve">Điều 96. Loại nhà và tiêu chuẩn thiết kế, xây dựng nhà lưu trú công nhân trong khu công nghiệp</w:t>
      </w:r>
    </w:p>
    <w:p w:rsidR="00000000" w:rsidDel="00000000" w:rsidP="00000000" w:rsidRDefault="00000000" w:rsidRPr="00000000" w14:paraId="0000043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56"/>
        </w:tabs>
        <w:spacing w:after="0" w:before="84" w:line="278.00000000000006" w:lineRule="auto"/>
        <w:ind w:left="121" w:right="11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loại nhà chung cư phù hợp với quy hoạch chi tiết xây dựng được cơ quan nhà nước có thẩm quyền phê duyệt.</w:t>
      </w:r>
    </w:p>
    <w:p w:rsidR="00000000" w:rsidDel="00000000" w:rsidP="00000000" w:rsidRDefault="00000000" w:rsidRPr="00000000" w14:paraId="0000044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73"/>
        </w:tabs>
        <w:spacing w:after="0" w:before="85" w:line="278.0000000000000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thiết kế, xây dựng bảo đảm tiêu chuẩn, quy chuẩn xây dựng; ưu tiên áp dụng các công nghệ xây dựng mới nhằm giảm giá thành, tiết kiệm năng lượng.</w:t>
      </w:r>
    </w:p>
    <w:p w:rsidR="00000000" w:rsidDel="00000000" w:rsidP="00000000" w:rsidRDefault="00000000" w:rsidRPr="00000000" w14:paraId="00000441">
      <w:pPr>
        <w:pStyle w:val="Heading2"/>
        <w:spacing w:before="256" w:line="273" w:lineRule="auto"/>
        <w:ind w:left="121" w:right="115" w:firstLine="453"/>
        <w:rPr/>
      </w:pPr>
      <w:r w:rsidDel="00000000" w:rsidR="00000000" w:rsidRPr="00000000">
        <w:rPr>
          <w:rtl w:val="0"/>
        </w:rPr>
        <w:t xml:space="preserve">Điều 97. Chủ đầu tư dự án đầu tư xây dựng nhà lưu trú công nhân trong khu công nghiệp</w:t>
      </w:r>
    </w:p>
    <w:p w:rsidR="00000000" w:rsidDel="00000000" w:rsidP="00000000" w:rsidRDefault="00000000" w:rsidRPr="00000000" w14:paraId="0000044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0"/>
        </w:tabs>
        <w:spacing w:after="0" w:before="51" w:line="266"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kinh doanh kết cấu hạ tầng khu công nghiệp phải xác định nhu cầu thuê nhà lưu trú công nhân trong khu công nghiệp, tổ chức lập và trình cấp có thẩm quyền phê duyệt quy hoạch và đầu tư xây dựng hạ tầng kỹ thuật, hạ tầng xã hội của nhà lưu trú công nhân trong khu công nghiệp gắn với khu công nghiệp đó.</w:t>
      </w:r>
    </w:p>
    <w:p w:rsidR="00000000" w:rsidDel="00000000" w:rsidP="00000000" w:rsidRDefault="00000000" w:rsidRPr="00000000" w14:paraId="0000044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879"/>
        </w:tabs>
        <w:spacing w:after="0" w:before="56"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hoàn thành việc đầu tư xây dựng hạ tầng kỹ thuật, hạ tầng xã hội nhà lưu trú công nhân, doanh nghiệp kinh doanh kết cấu hạ tầng khu công nghiệp có thể tự đầu tư xây dựng hoặc cho doanh nghiệp, hợp tác xã, liên hiệp hợp tác xã sản xuất trong khu công nghiệp thuê đất đầu tư xây dựng nhà lưu trú công nhân trong khu công nghiệp.</w:t>
      </w:r>
    </w:p>
    <w:p w:rsidR="00000000" w:rsidDel="00000000" w:rsidP="00000000" w:rsidRDefault="00000000" w:rsidRPr="00000000" w14:paraId="00000444">
      <w:pPr>
        <w:pStyle w:val="Heading2"/>
        <w:spacing w:before="52" w:line="266" w:lineRule="auto"/>
        <w:ind w:left="121" w:right="114" w:firstLine="453"/>
        <w:rPr/>
      </w:pPr>
      <w:r w:rsidDel="00000000" w:rsidR="00000000" w:rsidRPr="00000000">
        <w:rPr>
          <w:rtl w:val="0"/>
        </w:rPr>
        <w:t xml:space="preserve">Điều 98. Ưu đãi chủ đầu tư dự án đầu tư xây dựng nhà lưu trú công nhân trong khu công nghiệp và doanh nghiệp, hợp tác xã, liên hiệp hợp tác xã thuê nhà lưu trú công nhân trong khu công nghiệp cho công nhân của mình thuê lại</w:t>
      </w:r>
    </w:p>
    <w:p w:rsidR="00000000" w:rsidDel="00000000" w:rsidP="00000000" w:rsidRDefault="00000000" w:rsidRPr="00000000" w14:paraId="0000044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81"/>
        </w:tabs>
        <w:spacing w:after="0" w:before="56" w:line="26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lưu trú công nhân trong khu công nghiệp được ưu đãi theo quy định tại các điểm a, b, đ, g và h khoản 2 Điều 85 của Luật này và các ưu đãi sau đây:</w:t>
      </w:r>
    </w:p>
    <w:p w:rsidR="00000000" w:rsidDel="00000000" w:rsidP="00000000" w:rsidRDefault="00000000" w:rsidRPr="00000000" w14:paraId="00000446">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74"/>
        </w:tabs>
        <w:spacing w:after="0" w:before="55" w:line="26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phí đầu tư hạ tầng kỹ thuật, hạ tầng xã hội nhà lưu trú công nhân trong khu công nghiệp được tính vào chi phí đầu tư hạ tầng khu công nghiệp;</w:t>
      </w:r>
    </w:p>
    <w:p w:rsidR="00000000" w:rsidDel="00000000" w:rsidP="00000000" w:rsidRDefault="00000000" w:rsidRPr="00000000" w14:paraId="0000044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leader="none" w:pos="885"/>
        </w:tabs>
        <w:spacing w:after="0" w:before="58" w:line="26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phí đầu tư xây dựng nhà lưu trú công nhân trong khu công nghiệp được tính là khoản chi được trừ khi xác định thu nhập chịu thuế theo quy định của pháp luật về thuế thu nhập doanh nghiệp.</w:t>
      </w:r>
    </w:p>
    <w:p w:rsidR="00000000" w:rsidDel="00000000" w:rsidP="00000000" w:rsidRDefault="00000000" w:rsidRPr="00000000" w14:paraId="0000044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80"/>
        </w:tabs>
        <w:spacing w:after="0" w:before="56" w:line="26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doanh nghiệp, hợp tác xã, liên hiệp hợp tác xã sản xuất trong khu công nghiệp thuê nhà lưu trú công nhân trong khu công nghiệp để cho công nhân của mình thuê lại thì chi phí thuê nhà lưu trú công nhân trong khu công nghiệp được tính là chi phí hợp lý trong giá thành sản xuất khi tính thuế thu nhập doanh nghiệp theo quy định của pháp luật về thuế.</w:t>
      </w:r>
    </w:p>
    <w:p w:rsidR="00000000" w:rsidDel="00000000" w:rsidP="00000000" w:rsidRDefault="00000000" w:rsidRPr="00000000" w14:paraId="00000449">
      <w:pPr>
        <w:pStyle w:val="Heading2"/>
        <w:spacing w:before="54" w:lineRule="auto"/>
        <w:ind w:firstLine="575"/>
        <w:jc w:val="left"/>
        <w:rPr/>
      </w:pPr>
      <w:r w:rsidDel="00000000" w:rsidR="00000000" w:rsidRPr="00000000">
        <w:rPr>
          <w:rtl w:val="0"/>
        </w:rPr>
        <w:t xml:space="preserve">Điều 99. Giá cho thuê nhà lưu trú công nhân trong khu công nghiệp</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64" w:lineRule="auto"/>
        <w:ind w:left="121" w:right="0"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cho thuê nhà lưu trú công nhân trong khu công nghiệp do bên cho thuê thỏa thuận với bên thuê theo khung giá do Ủy ban nhân dân cấp tỉnh quy định.</w:t>
      </w:r>
    </w:p>
    <w:p w:rsidR="00000000" w:rsidDel="00000000" w:rsidP="00000000" w:rsidRDefault="00000000" w:rsidRPr="00000000" w14:paraId="0000044B">
      <w:pPr>
        <w:pStyle w:val="Heading2"/>
        <w:spacing w:before="65" w:line="264" w:lineRule="auto"/>
        <w:ind w:left="121" w:firstLine="453"/>
        <w:jc w:val="left"/>
        <w:rPr/>
      </w:pPr>
      <w:r w:rsidDel="00000000" w:rsidR="00000000" w:rsidRPr="00000000">
        <w:rPr>
          <w:rtl w:val="0"/>
        </w:rPr>
        <w:t xml:space="preserve">Điều 100. Nguyên tắc cho thuê và quản lý vận hành nhà lưu trú công nhân trong khu công nghiệp</w:t>
      </w:r>
    </w:p>
    <w:p w:rsidR="00000000" w:rsidDel="00000000" w:rsidP="00000000" w:rsidRDefault="00000000" w:rsidRPr="00000000" w14:paraId="0000044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55"/>
        </w:tabs>
        <w:spacing w:after="0" w:before="62"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tắc cho thuê nhà lưu trú công nhân trong khu công nghiệp bao gồm:</w:t>
      </w:r>
    </w:p>
    <w:p w:rsidR="00000000" w:rsidDel="00000000" w:rsidP="00000000" w:rsidRDefault="00000000" w:rsidRPr="00000000" w14:paraId="0000044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884"/>
        </w:tabs>
        <w:spacing w:after="0" w:before="95" w:line="264"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là công nhân trong khu công nghiệp chỉ được thuê 01 nhà lưu trú công nhân trong khu công nghiệp trong cùng thời điểm và không được cho thuê lại hoặc chuyển nhượng hợp đồng thuê;</w:t>
      </w:r>
    </w:p>
    <w:p w:rsidR="00000000" w:rsidDel="00000000" w:rsidP="00000000" w:rsidRDefault="00000000" w:rsidRPr="00000000" w14:paraId="0000044E">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903"/>
        </w:tabs>
        <w:spacing w:after="0" w:before="256"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chấm dứt hợp đồng lao động thì người thuê nhà phải bàn giao lại nhà lưu trú công nhân trong khu công nghiệp cho bên cho thuê;</w:t>
      </w:r>
    </w:p>
    <w:p w:rsidR="00000000" w:rsidDel="00000000" w:rsidP="00000000" w:rsidRDefault="00000000" w:rsidRPr="00000000" w14:paraId="0000044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901"/>
        </w:tabs>
        <w:spacing w:after="0" w:before="78"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hợp tác xã, liên hiệp hợp tác xã sản xuất trong khu công nghiệp chỉ được thuê nhà lưu trú công nhân trong khu công nghiệp để cho cá nhân là công nhân của doanh nghiệp, hợp tác xã, liên hiệp hợp tác xã mình thuê lại.</w:t>
      </w:r>
    </w:p>
    <w:p w:rsidR="00000000" w:rsidDel="00000000" w:rsidP="00000000" w:rsidRDefault="00000000" w:rsidRPr="00000000" w14:paraId="0000045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57"/>
        </w:tabs>
        <w:spacing w:after="0" w:before="77"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cho thuê nhà lưu trú công nhân trong khu công nghiệp chịu trách nhiệm cho thuê đúng đối tượng cá nhân là công nhân trong khu công nghiệp.</w:t>
      </w:r>
    </w:p>
    <w:p w:rsidR="00000000" w:rsidDel="00000000" w:rsidP="00000000" w:rsidRDefault="00000000" w:rsidRPr="00000000" w14:paraId="0000045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78"/>
        </w:tabs>
        <w:spacing w:after="0" w:before="79" w:line="271"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quản lý vận hành nhà lưu trú công nhân trong khu công nghiệp được thực hiện theo quy định tại điểm a khoản 2 Điều 90 của Luật này.</w:t>
      </w:r>
    </w:p>
    <w:p w:rsidR="00000000" w:rsidDel="00000000" w:rsidP="00000000" w:rsidRDefault="00000000" w:rsidRPr="00000000" w14:paraId="0000045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877"/>
        </w:tabs>
        <w:spacing w:after="0" w:before="84"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việc cho thuê và quản lý, sử dụng nhà lưu trú công nhân trong khu công nghiệp.</w:t>
      </w:r>
    </w:p>
    <w:p w:rsidR="00000000" w:rsidDel="00000000" w:rsidP="00000000" w:rsidRDefault="00000000" w:rsidRPr="00000000" w14:paraId="00000453">
      <w:pPr>
        <w:spacing w:before="178" w:lineRule="auto"/>
        <w:ind w:left="297" w:right="296" w:firstLine="0"/>
        <w:jc w:val="center"/>
        <w:rPr>
          <w:b w:val="1"/>
          <w:sz w:val="28"/>
          <w:szCs w:val="28"/>
        </w:rPr>
      </w:pPr>
      <w:r w:rsidDel="00000000" w:rsidR="00000000" w:rsidRPr="00000000">
        <w:rPr>
          <w:b w:val="1"/>
          <w:sz w:val="28"/>
          <w:szCs w:val="28"/>
          <w:rtl w:val="0"/>
        </w:rPr>
        <w:t xml:space="preserve">Mục 4</w:t>
      </w:r>
    </w:p>
    <w:p w:rsidR="00000000" w:rsidDel="00000000" w:rsidP="00000000" w:rsidRDefault="00000000" w:rsidRPr="00000000" w14:paraId="00000454">
      <w:pPr>
        <w:pStyle w:val="Heading1"/>
        <w:spacing w:before="45" w:lineRule="auto"/>
        <w:ind w:left="298" w:firstLine="0"/>
        <w:rPr/>
      </w:pPr>
      <w:r w:rsidDel="00000000" w:rsidR="00000000" w:rsidRPr="00000000">
        <w:rPr>
          <w:rtl w:val="0"/>
        </w:rPr>
        <w:t xml:space="preserve">PHÁT TRIỂN NHÀ Ở CHO LỰC LƯỢNG VŨ TRANG NHÂN DÂN</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6">
      <w:pPr>
        <w:pStyle w:val="Heading2"/>
        <w:spacing w:before="1" w:line="271" w:lineRule="auto"/>
        <w:ind w:left="121" w:right="115" w:firstLine="453"/>
        <w:rPr/>
      </w:pPr>
      <w:r w:rsidDel="00000000" w:rsidR="00000000" w:rsidRPr="00000000">
        <w:rPr>
          <w:rtl w:val="0"/>
        </w:rPr>
        <w:t xml:space="preserve">Điều 101. Đối tượng được hưởng chính sách hỗ trợ về nhà ở cho lực lượng vũ trang nhân dân</w:t>
      </w:r>
    </w:p>
    <w:p w:rsidR="00000000" w:rsidDel="00000000" w:rsidP="00000000" w:rsidRDefault="00000000" w:rsidRPr="00000000" w14:paraId="0000045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87"/>
        </w:tabs>
        <w:spacing w:after="0" w:before="78"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quy định tại khoản 7 Điều 76 của Luật này được hưởng chính sách hỗ trợ về nhà ở cho lực lượng vũ trang nhân dân.</w:t>
      </w:r>
    </w:p>
    <w:p w:rsidR="00000000" w:rsidDel="00000000" w:rsidP="00000000" w:rsidRDefault="00000000" w:rsidRPr="00000000" w14:paraId="0000045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82"/>
        </w:tabs>
        <w:spacing w:after="0" w:before="78" w:line="26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trưởng Bộ Quốc phòng, Bộ trưởng Bộ Công an ban hành mẫu giấy tờ chứng minh đối tượng được hưởng chính sách hỗ trợ về nhà ở cho lực lượng vũ trang nhân dân thuộc phạm vi quản lý.</w:t>
      </w:r>
    </w:p>
    <w:p w:rsidR="00000000" w:rsidDel="00000000" w:rsidP="00000000" w:rsidRDefault="00000000" w:rsidRPr="00000000" w14:paraId="00000459">
      <w:pPr>
        <w:pStyle w:val="Heading2"/>
        <w:spacing w:before="80" w:lineRule="auto"/>
        <w:ind w:firstLine="575"/>
        <w:rPr/>
      </w:pPr>
      <w:r w:rsidDel="00000000" w:rsidR="00000000" w:rsidRPr="00000000">
        <w:rPr>
          <w:rtl w:val="0"/>
        </w:rPr>
        <w:t xml:space="preserve">Điều 102. Phát triển nhà ở cho lực lượng vũ trang nhân dân</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68"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 Quốc phòng, Bộ Công an có trách nhiệm xác định nhu cầu nhà ở đối với đối tượng quy định tại khoản 7 Điều 76 của Luật này thuộc phạm vi quản lý và gửi Ủy ban nhân dân cấp tỉnh để tổng hợp trong kế hoạch phát triển nhà ở cấp tỉnh.</w:t>
      </w:r>
    </w:p>
    <w:p w:rsidR="00000000" w:rsidDel="00000000" w:rsidP="00000000" w:rsidRDefault="00000000" w:rsidRPr="00000000" w14:paraId="0000045B">
      <w:pPr>
        <w:pStyle w:val="Heading2"/>
        <w:spacing w:before="78" w:lineRule="auto"/>
        <w:ind w:firstLine="575"/>
        <w:rPr/>
      </w:pPr>
      <w:r w:rsidDel="00000000" w:rsidR="00000000" w:rsidRPr="00000000">
        <w:rPr>
          <w:rtl w:val="0"/>
        </w:rPr>
        <w:t xml:space="preserve">Điều 103. Hình thức phát triển nhà ở cho lực lượng vũ trang nhân dân</w:t>
      </w:r>
    </w:p>
    <w:p w:rsidR="00000000" w:rsidDel="00000000" w:rsidP="00000000" w:rsidRDefault="00000000" w:rsidRPr="00000000" w14:paraId="0000045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63"/>
        </w:tabs>
        <w:spacing w:after="0" w:before="119" w:line="268" w:lineRule="auto"/>
        <w:ind w:left="121" w:right="10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đầu tư xây dựng nhà ở cho lực lượng vũ trang nhân dân bằng vốn đầu tư công để cho đối tượng quy định tại khoản 7 Điều 76 của Luật này thuê, thuê mua.</w:t>
      </w:r>
    </w:p>
    <w:p w:rsidR="00000000" w:rsidDel="00000000" w:rsidP="00000000" w:rsidRDefault="00000000" w:rsidRPr="00000000" w14:paraId="0000045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91"/>
        </w:tabs>
        <w:spacing w:after="0" w:before="78" w:line="268"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đầu tư xây dựng nhà ở cho lực lượng vũ trang nhân dân bằng nguồn vốn quy định tại điểm b khoản 1 Điều 113 của Luật này để cho đối tượng quy định tại khoản 7 Điều 76 của Luật này mua, thuê mua, thuê.</w:t>
      </w:r>
    </w:p>
    <w:p w:rsidR="00000000" w:rsidDel="00000000" w:rsidP="00000000" w:rsidRDefault="00000000" w:rsidRPr="00000000" w14:paraId="0000045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75"/>
        </w:tabs>
        <w:spacing w:after="0" w:before="78" w:line="268"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Doanh nghiệp kinh doanh bất động sản bỏ vốn đầu tư xây dựng nhà ở cho lực lượng vũ trang nhân dân để cho đối tượng quy định tại khoản 7 Điều 76 của Luật này mua, thuê mua, thuê.</w:t>
      </w:r>
    </w:p>
    <w:p w:rsidR="00000000" w:rsidDel="00000000" w:rsidP="00000000" w:rsidRDefault="00000000" w:rsidRPr="00000000" w14:paraId="0000045F">
      <w:pPr>
        <w:pStyle w:val="Heading2"/>
        <w:spacing w:before="256" w:lineRule="auto"/>
        <w:ind w:firstLine="575"/>
        <w:rPr/>
      </w:pPr>
      <w:r w:rsidDel="00000000" w:rsidR="00000000" w:rsidRPr="00000000">
        <w:rPr>
          <w:rtl w:val="0"/>
        </w:rPr>
        <w:t xml:space="preserve">Điều 104. Đất để phát triển nhà ở cho lực lượng vũ trang nhân dân</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78.0000000000000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đất để phát triển nhà ở cho lực lượng vũ trang nhân dân trong quỹ đất phát triển nhà ở xã hội của địa phương theo quy định tại Điều 83 của Luật này do Ủy ban nhân dân cấp tỉnh quyết định, bảo đảm kết nối với hệ thống hạ tầng kỹ thuật, hạ tầng xã hội của khu vực nơi có dự án và phù hợp với nhu cầu sinh sống, làm việc của đối tượng thuộc lực lượng vũ trang nhân dân.</w:t>
      </w:r>
    </w:p>
    <w:p w:rsidR="00000000" w:rsidDel="00000000" w:rsidP="00000000" w:rsidRDefault="00000000" w:rsidRPr="00000000" w14:paraId="00000461">
      <w:pPr>
        <w:pStyle w:val="Heading2"/>
        <w:spacing w:before="81" w:line="278.00000000000006" w:lineRule="auto"/>
        <w:ind w:left="121" w:right="112" w:firstLine="453"/>
        <w:rPr/>
      </w:pPr>
      <w:r w:rsidDel="00000000" w:rsidR="00000000" w:rsidRPr="00000000">
        <w:rPr>
          <w:rtl w:val="0"/>
        </w:rPr>
        <w:t xml:space="preserve">Điều 105. Loại dự án và yêu cầu đối với dự án đầu tư xây dựng nhà ở cho lực lượng vũ trang nhân dân; loại nhà và tiêu chuẩn diện tích nhà ở cho lực lượng vũ trang nhân dân</w:t>
      </w:r>
    </w:p>
    <w:p w:rsidR="00000000" w:rsidDel="00000000" w:rsidP="00000000" w:rsidRDefault="00000000" w:rsidRPr="00000000" w14:paraId="0000046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66"/>
        </w:tabs>
        <w:spacing w:after="0" w:before="82" w:line="278.00000000000006"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cho lực lượng vũ trang nhân dân bao gồm dự án quy định tại các điểm a, b, c, đ và e khoản 1 Điều 30 của Luật này.</w:t>
      </w:r>
    </w:p>
    <w:p w:rsidR="00000000" w:rsidDel="00000000" w:rsidP="00000000" w:rsidRDefault="00000000" w:rsidRPr="00000000" w14:paraId="0000046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61"/>
        </w:tabs>
        <w:spacing w:after="0" w:before="81" w:line="278.0000000000000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án đầu tư xây dựng nhà ở cho lực lượng vũ trang nhân dân phải đáp ứng yêu cầu quy định tại Điều 33 của Luật này và yêu cầu khác theo quy định của Bộ trưởng Bộ Quốc phòng, Bộ trưởng Bộ Công an đối với dự án thuộc phạm vi quản lý. Việc bàn giao nhà ở cho lực lượng vũ trang nhân dân được thực hiện theo quy định tại khoản 3 và khoản 4 Điều 37 của Luật này.</w:t>
      </w:r>
    </w:p>
    <w:p w:rsidR="00000000" w:rsidDel="00000000" w:rsidP="00000000" w:rsidRDefault="00000000" w:rsidRPr="00000000" w14:paraId="0000046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4"/>
        </w:tabs>
        <w:spacing w:after="0" w:before="84" w:line="278.0000000000000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cho lực lượng vũ trang nhân dân phải xây dựng nhà ở để bán, cho thuê mua, cho thuê, không được chuyển nhượng quyền sử dụng đất để cá nhân tự xây dựng nhà ở.</w:t>
      </w:r>
    </w:p>
    <w:p w:rsidR="00000000" w:rsidDel="00000000" w:rsidP="00000000" w:rsidRDefault="00000000" w:rsidRPr="00000000" w14:paraId="0000046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6"/>
        </w:tabs>
        <w:spacing w:after="0" w:before="82" w:line="278.00000000000006"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nhà và tiêu chuẩn diện tích nhà ở cho lực lượng vũ trang nhân dân thực hiện theo quy định tại các điểm a, b và c khoản 1 Điều 82 của Luật này.</w:t>
      </w:r>
    </w:p>
    <w:p w:rsidR="00000000" w:rsidDel="00000000" w:rsidP="00000000" w:rsidRDefault="00000000" w:rsidRPr="00000000" w14:paraId="00000466">
      <w:pPr>
        <w:pStyle w:val="Heading2"/>
        <w:spacing w:before="81" w:line="278.00000000000006" w:lineRule="auto"/>
        <w:ind w:left="121" w:right="115" w:firstLine="453"/>
        <w:rPr/>
      </w:pPr>
      <w:r w:rsidDel="00000000" w:rsidR="00000000" w:rsidRPr="00000000">
        <w:rPr>
          <w:rtl w:val="0"/>
        </w:rPr>
        <w:t xml:space="preserve">Điều 106. Chủ đầu tư dự án đầu tư xây dựng nhà ở cho lực lượng vũ trang nhân dân</w:t>
      </w:r>
    </w:p>
    <w:p w:rsidR="00000000" w:rsidDel="00000000" w:rsidP="00000000" w:rsidRDefault="00000000" w:rsidRPr="00000000" w14:paraId="0000046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78"/>
        </w:tabs>
        <w:spacing w:after="0" w:before="86" w:line="283" w:lineRule="auto"/>
        <w:ind w:left="121" w:right="108"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cho lực lượng vũ trang nhân dân được đầu tư xây dựng bằng nguồn vốn quy định tại khoản 1 Điều 113 của Luật này thì việc xác định chủ đầu tư dự án đầu tư xây dựng nhà ở cho lực lượng vũ trang nhân dân thực hiện theo quy định của pháp luật về đầu tư công và pháp luật về xây dựng.</w:t>
      </w:r>
    </w:p>
    <w:p w:rsidR="00000000" w:rsidDel="00000000" w:rsidP="00000000" w:rsidRDefault="00000000" w:rsidRPr="00000000" w14:paraId="0000046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61"/>
        </w:tabs>
        <w:spacing w:after="0" w:before="79" w:line="28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cho lực lượng vũ trang nhân dân được đầu tư xây dựng không bằng nguồn vốn quy định tại khoản 1 Điều này thì Ủy ban nhân dân cấp tỉnh thực hiện lựa chọn chủ đầu tư dự án đầu tư xây dựng nhà ở cho lực lượng vũ trang nhân dân theo quy định tại khoản 4 Điều 84 của Luật này.</w:t>
      </w:r>
    </w:p>
    <w:p w:rsidR="00000000" w:rsidDel="00000000" w:rsidP="00000000" w:rsidRDefault="00000000" w:rsidRPr="00000000" w14:paraId="0000046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874"/>
        </w:tabs>
        <w:spacing w:after="0" w:before="81" w:line="283" w:lineRule="auto"/>
        <w:ind w:left="121" w:right="109"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cho lực lượng vũ trang nhân dân quy định tại khoản 2 Điều này có quyền và nghĩa vụ quy định tại khoản 5 và khoản 6 Điều 84 của Luật này.</w:t>
      </w:r>
    </w:p>
    <w:p w:rsidR="00000000" w:rsidDel="00000000" w:rsidP="00000000" w:rsidRDefault="00000000" w:rsidRPr="00000000" w14:paraId="0000046A">
      <w:pPr>
        <w:pStyle w:val="Heading2"/>
        <w:spacing w:before="256" w:line="273" w:lineRule="auto"/>
        <w:ind w:left="121" w:right="115" w:firstLine="453"/>
        <w:rPr/>
      </w:pPr>
      <w:r w:rsidDel="00000000" w:rsidR="00000000" w:rsidRPr="00000000">
        <w:rPr>
          <w:rtl w:val="0"/>
        </w:rPr>
        <w:t xml:space="preserve">Điều 107. Ưu đãi chủ đầu tư dự án đầu tư xây dựng nhà ở cho lực lượng vũ trang nhân dân</w:t>
      </w:r>
    </w:p>
    <w:p w:rsidR="00000000" w:rsidDel="00000000" w:rsidP="00000000" w:rsidRDefault="00000000" w:rsidRPr="00000000" w14:paraId="0000046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4"/>
        </w:tabs>
        <w:spacing w:after="0" w:before="78"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cho lực lượng vũ trang nhân dân bằng vốn đầu tư công được hưởng các ưu đãi quy định tại điểm a và điểm b khoản 2 Điều 85 của Luật này.</w:t>
      </w:r>
    </w:p>
    <w:p w:rsidR="00000000" w:rsidDel="00000000" w:rsidP="00000000" w:rsidRDefault="00000000" w:rsidRPr="00000000" w14:paraId="0000046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74"/>
        </w:tabs>
        <w:spacing w:after="0" w:before="77"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đầu tư dự án đầu tư xây dựng nhà ở cho lực lượng vũ trang nhân dân không bằng vốn quy định tại khoản 1 Điều này được hưởng các ưu đãi quy định tại khoản 2 Điều 85 của Luật này.</w:t>
      </w:r>
    </w:p>
    <w:p w:rsidR="00000000" w:rsidDel="00000000" w:rsidP="00000000" w:rsidRDefault="00000000" w:rsidRPr="00000000" w14:paraId="0000046D">
      <w:pPr>
        <w:pStyle w:val="Heading2"/>
        <w:spacing w:before="77" w:line="273" w:lineRule="auto"/>
        <w:ind w:left="121" w:right="112" w:firstLine="453"/>
        <w:rPr/>
      </w:pPr>
      <w:r w:rsidDel="00000000" w:rsidR="00000000" w:rsidRPr="00000000">
        <w:rPr>
          <w:rtl w:val="0"/>
        </w:rPr>
        <w:t xml:space="preserve">Điều 108. Xác định giá bán, giá thuê mua, giá thuê nhà ở cho lực lượng vũ trang nhân dân</w:t>
      </w:r>
    </w:p>
    <w:p w:rsidR="00000000" w:rsidDel="00000000" w:rsidP="00000000" w:rsidRDefault="00000000" w:rsidRPr="00000000" w14:paraId="000004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61"/>
        </w:tabs>
        <w:spacing w:after="0" w:before="77"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cho lực lượng vũ trang nhân dân được đầu tư xây dựng bằng vốn đầu tư công thì việc xác định giá thuê, giá thuê mua thực hiện theo quy định tại Điều 86 của Luật này.</w:t>
      </w:r>
    </w:p>
    <w:p w:rsidR="00000000" w:rsidDel="00000000" w:rsidP="00000000" w:rsidRDefault="00000000" w:rsidRPr="00000000" w14:paraId="000004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61"/>
        </w:tabs>
        <w:spacing w:after="0" w:before="77"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dự án đầu tư xây dựng nhà ở cho lực lượng vũ trang nhân dân được đầu tư xây dựng không bằng vốn quy định tại khoản 1 Điều này thì việc xác định giá bán, giá thuê mua, giá thuê thực hiện theo quy định tại các khoản 1, 2, 3 và 4 Điều 87 của Luật này.</w:t>
      </w:r>
    </w:p>
    <w:p w:rsidR="00000000" w:rsidDel="00000000" w:rsidP="00000000" w:rsidRDefault="00000000" w:rsidRPr="00000000" w14:paraId="00000470">
      <w:pPr>
        <w:pStyle w:val="Heading2"/>
        <w:spacing w:before="78" w:line="271" w:lineRule="auto"/>
        <w:ind w:left="121" w:right="112" w:firstLine="453"/>
        <w:rPr/>
      </w:pPr>
      <w:r w:rsidDel="00000000" w:rsidR="00000000" w:rsidRPr="00000000">
        <w:rPr>
          <w:rtl w:val="0"/>
        </w:rPr>
        <w:t xml:space="preserve">Điều 109. Nguyên tắc bán, cho thuê mua, cho thuê nhà ở cho lực lượng vũ trang nhân dân và quản lý vận hành nhà ở cho lực lượng vũ trang nhân dân</w:t>
      </w:r>
    </w:p>
    <w:p w:rsidR="00000000" w:rsidDel="00000000" w:rsidP="00000000" w:rsidRDefault="00000000" w:rsidRPr="00000000" w14:paraId="000004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82"/>
        </w:tabs>
        <w:spacing w:after="0" w:before="83" w:line="273"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bán, cho thuê mua, cho thuê nhà ở cho lực lượng vũ trang nhân dân thực hiện theo quy định tại Điều 88 và Điều 89 của Luật này.</w:t>
      </w:r>
    </w:p>
    <w:p w:rsidR="00000000" w:rsidDel="00000000" w:rsidP="00000000" w:rsidRDefault="00000000" w:rsidRPr="00000000" w14:paraId="000004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6"/>
        </w:tabs>
        <w:spacing w:after="0" w:before="77" w:line="273" w:lineRule="auto"/>
        <w:ind w:left="121" w:right="113"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quản lý vận hành nhà ở cho lực lượng vũ trang nhân dân thực hiện theo quy định tại Điều 90 của Luật này.</w:t>
      </w:r>
    </w:p>
    <w:p w:rsidR="00000000" w:rsidDel="00000000" w:rsidP="00000000" w:rsidRDefault="00000000" w:rsidRPr="00000000" w14:paraId="000004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6"/>
        </w:tabs>
        <w:spacing w:after="0" w:before="80" w:line="271"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trình tự, thủ tục bán, cho thuê mua, cho thuê nhà ở cho lực lượng vũ trang nhân dân.</w:t>
      </w:r>
    </w:p>
    <w:p w:rsidR="00000000" w:rsidDel="00000000" w:rsidP="00000000" w:rsidRDefault="00000000" w:rsidRPr="00000000" w14:paraId="00000474">
      <w:pPr>
        <w:spacing w:before="244" w:lineRule="auto"/>
        <w:ind w:left="297" w:right="296" w:firstLine="0"/>
        <w:jc w:val="center"/>
        <w:rPr>
          <w:b w:val="1"/>
          <w:sz w:val="28"/>
          <w:szCs w:val="28"/>
        </w:rPr>
      </w:pPr>
      <w:r w:rsidDel="00000000" w:rsidR="00000000" w:rsidRPr="00000000">
        <w:rPr>
          <w:b w:val="1"/>
          <w:sz w:val="28"/>
          <w:szCs w:val="28"/>
          <w:rtl w:val="0"/>
        </w:rPr>
        <w:t xml:space="preserve">Mục 5</w:t>
      </w:r>
    </w:p>
    <w:p w:rsidR="00000000" w:rsidDel="00000000" w:rsidP="00000000" w:rsidRDefault="00000000" w:rsidRPr="00000000" w14:paraId="00000475">
      <w:pPr>
        <w:pStyle w:val="Heading1"/>
        <w:spacing w:before="43" w:lineRule="auto"/>
        <w:ind w:left="301" w:firstLine="0"/>
        <w:rPr/>
      </w:pPr>
      <w:r w:rsidDel="00000000" w:rsidR="00000000" w:rsidRPr="00000000">
        <w:rPr>
          <w:rtl w:val="0"/>
        </w:rPr>
        <w:t xml:space="preserve">CHÍNH SÁCH HỖ TRỢ VỀ NHÀ Ở CHO HỘ GIA ĐÌNH,</w:t>
      </w:r>
    </w:p>
    <w:p w:rsidR="00000000" w:rsidDel="00000000" w:rsidP="00000000" w:rsidRDefault="00000000" w:rsidRPr="00000000" w14:paraId="00000476">
      <w:pPr>
        <w:spacing w:before="45" w:lineRule="auto"/>
        <w:ind w:left="297" w:right="295" w:firstLine="0"/>
        <w:jc w:val="center"/>
        <w:rPr>
          <w:b w:val="1"/>
          <w:sz w:val="28"/>
          <w:szCs w:val="28"/>
        </w:rPr>
      </w:pPr>
      <w:r w:rsidDel="00000000" w:rsidR="00000000" w:rsidRPr="00000000">
        <w:rPr>
          <w:b w:val="1"/>
          <w:sz w:val="28"/>
          <w:szCs w:val="28"/>
          <w:rtl w:val="0"/>
        </w:rPr>
        <w:t xml:space="preserve">CÁ NHÂN TỰ XÂY DỰNG HOẶC CẢI TẠO, SỬA CHỮA NHÀ Ở</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pStyle w:val="Heading2"/>
        <w:spacing w:before="1" w:line="273" w:lineRule="auto"/>
        <w:ind w:left="121" w:right="118" w:firstLine="453"/>
        <w:rPr/>
      </w:pPr>
      <w:r w:rsidDel="00000000" w:rsidR="00000000" w:rsidRPr="00000000">
        <w:rPr>
          <w:rtl w:val="0"/>
        </w:rPr>
        <w:t xml:space="preserve">Điều 110. Chính sách hỗ trợ về nhà ở cho hộ gia đình, cá nhân tự xây dựng hoặc cải tạo, sửa chữa nhà ở</w:t>
      </w:r>
    </w:p>
    <w:p w:rsidR="00000000" w:rsidDel="00000000" w:rsidP="00000000" w:rsidRDefault="00000000" w:rsidRPr="00000000" w14:paraId="00000479">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68"/>
        </w:tabs>
        <w:spacing w:after="0" w:before="77"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hỗ trợ hộ gia đình, cá nhân quy định tại các khoản 1, 2 và 3 Điều 76 của Luật này tự xây dựng hoặc cải tạo, sửa chữa nhà ở thông qua chương trình mục tiêu quốc gia, chương trình đầu tư công về nhà ở.</w:t>
      </w:r>
    </w:p>
    <w:p w:rsidR="00000000" w:rsidDel="00000000" w:rsidP="00000000" w:rsidRDefault="00000000" w:rsidRPr="00000000" w14:paraId="0000047A">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62"/>
        </w:tabs>
        <w:spacing w:after="0" w:before="256" w:line="240" w:lineRule="auto"/>
        <w:ind w:left="862" w:right="0" w:hanging="2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sách hỗ trợ về nhà ở đối với đối tượng quy định tại khoản 1 Điều này</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được thực hiện như sau:</w:t>
      </w:r>
    </w:p>
    <w:p w:rsidR="00000000" w:rsidDel="00000000" w:rsidP="00000000" w:rsidRDefault="00000000" w:rsidRPr="00000000" w14:paraId="0000047C">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61"/>
        </w:tabs>
        <w:spacing w:after="0" w:before="127"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một phần vốn từ ngân sách nhà nước;</w:t>
      </w:r>
    </w:p>
    <w:p w:rsidR="00000000" w:rsidDel="00000000" w:rsidP="00000000" w:rsidRDefault="00000000" w:rsidRPr="00000000" w14:paraId="0000047D">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8"/>
        </w:tabs>
        <w:spacing w:after="0" w:before="129"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vay vốn tín dụng ưu đãi từ Ngân hàng chính sách xã hội;</w:t>
      </w:r>
    </w:p>
    <w:p w:rsidR="00000000" w:rsidDel="00000000" w:rsidP="00000000" w:rsidRDefault="00000000" w:rsidRPr="00000000" w14:paraId="0000047E">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78"/>
        </w:tabs>
        <w:spacing w:after="0" w:before="127" w:line="278.00000000000006" w:lineRule="auto"/>
        <w:ind w:left="121" w:right="117"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xây dựng hạ tầng kỹ thuật, hạ tầng xã hội khu vực có nhà ở tại khu vực nông thôn;</w:t>
      </w:r>
    </w:p>
    <w:p w:rsidR="00000000" w:rsidDel="00000000" w:rsidP="00000000" w:rsidRDefault="00000000" w:rsidRPr="00000000" w14:paraId="0000047F">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909"/>
        </w:tabs>
        <w:spacing w:after="0" w:before="73" w:line="240" w:lineRule="auto"/>
        <w:ind w:left="909" w:right="0" w:hanging="3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Hỗ trợ tặng cho nhà ở đối với đối tượng mà với mức hỗ trợ quy định tại</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a và điểm b khoản này vẫn không có khả năng tài chính để cải thiện nhà ở.</w:t>
      </w:r>
    </w:p>
    <w:p w:rsidR="00000000" w:rsidDel="00000000" w:rsidP="00000000" w:rsidRDefault="00000000" w:rsidRPr="00000000" w14:paraId="00000481">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84"/>
        </w:tabs>
        <w:spacing w:after="0" w:before="127" w:line="27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hỗ trợ cho vay vốn ưu đãi thông qua Ngân hàng chính sách xã hội, tổ chức tín dụng do Nhà nước chỉ định để hộ gia đình, cá nhân quy định tại các khoản 1, 2, 3, 4, 5, 6, 7 và 8 Điều 76 của Luật này tự xây dựng hoặc cải tạo, sửa chữa nhà ở.</w:t>
      </w:r>
    </w:p>
    <w:p w:rsidR="00000000" w:rsidDel="00000000" w:rsidP="00000000" w:rsidRDefault="00000000" w:rsidRPr="00000000" w14:paraId="00000482">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890"/>
        </w:tabs>
        <w:spacing w:after="0" w:before="79" w:line="276"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để được hỗ trợ vay vốn ưu đãi của Nhà nước thông qua Ngân hàng chính sách xã hội, tổ chức tín dụng do Nhà nước chỉ định cho đối tượng quy định tại khoản 3 Điều này bao gồm:</w:t>
      </w:r>
    </w:p>
    <w:p w:rsidR="00000000" w:rsidDel="00000000" w:rsidP="00000000" w:rsidRDefault="00000000" w:rsidRPr="00000000" w14:paraId="00000483">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61"/>
        </w:tabs>
        <w:spacing w:after="0" w:before="80" w:line="240" w:lineRule="auto"/>
        <w:ind w:left="861" w:right="0" w:hanging="2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đất ở nhưng chưa có nhà ở hoặc có nhà ở nhưng nhà ở bị hư hỏng, dột nát;</w:t>
      </w:r>
    </w:p>
    <w:p w:rsidR="00000000" w:rsidDel="00000000" w:rsidP="00000000" w:rsidRDefault="00000000" w:rsidRPr="00000000" w14:paraId="00000484">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leader="none" w:pos="886"/>
        </w:tabs>
        <w:spacing w:after="0" w:before="127" w:line="278.00000000000006"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đăng ký thường trú tại đơn vị hành chính cấp xã nơi có đất ở, nhà ở cần xây dựng hoặc cải tạo, sửa chữa.</w:t>
      </w:r>
    </w:p>
    <w:p w:rsidR="00000000" w:rsidDel="00000000" w:rsidP="00000000" w:rsidRDefault="00000000" w:rsidRPr="00000000" w14:paraId="00000485">
      <w:pPr>
        <w:pStyle w:val="Heading2"/>
        <w:spacing w:before="81" w:line="283" w:lineRule="auto"/>
        <w:ind w:left="121" w:right="114" w:firstLine="453"/>
        <w:rPr/>
      </w:pPr>
      <w:r w:rsidDel="00000000" w:rsidR="00000000" w:rsidRPr="00000000">
        <w:rPr>
          <w:rtl w:val="0"/>
        </w:rPr>
        <w:t xml:space="preserve">Điều 111. Hình thức thực hiện chính sách hỗ trợ về nhà ở cho hộ gia đình, cá nhân tự xây dựng hoặc cải tạo, sửa chữa nhà ở</w:t>
      </w:r>
    </w:p>
    <w:p w:rsidR="00000000" w:rsidDel="00000000" w:rsidP="00000000" w:rsidRDefault="00000000" w:rsidRPr="00000000" w14:paraId="00000486">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66"/>
        </w:tabs>
        <w:spacing w:after="0" w:before="80" w:line="28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hỗ trợ hộ gia đình, cá nhân tự tổ chức xây dựng hoặc cải tạo, sửa chữa nhà ở.</w:t>
      </w:r>
    </w:p>
    <w:p w:rsidR="00000000" w:rsidDel="00000000" w:rsidP="00000000" w:rsidRDefault="00000000" w:rsidRPr="00000000" w14:paraId="00000487">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863"/>
        </w:tabs>
        <w:spacing w:after="0" w:before="80" w:line="28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nước tổ chức xây dựng hoặc cải tạo, sửa chữa nhà ở cho đối tượng quy định tại các khoản 1, 2 và 3 Điều 76 của Luật này không có khả năng tự xây dựng hoặc cải tạo, sửa chữa nhà ở.</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spacing w:before="0" w:lineRule="auto"/>
        <w:ind w:left="298" w:right="294" w:firstLine="0"/>
        <w:jc w:val="center"/>
        <w:rPr>
          <w:b w:val="1"/>
          <w:sz w:val="28"/>
          <w:szCs w:val="28"/>
        </w:rPr>
      </w:pPr>
      <w:r w:rsidDel="00000000" w:rsidR="00000000" w:rsidRPr="00000000">
        <w:rPr>
          <w:b w:val="1"/>
          <w:sz w:val="28"/>
          <w:szCs w:val="28"/>
          <w:rtl w:val="0"/>
        </w:rPr>
        <w:t xml:space="preserve">Chương VII</w:t>
      </w:r>
    </w:p>
    <w:p w:rsidR="00000000" w:rsidDel="00000000" w:rsidP="00000000" w:rsidRDefault="00000000" w:rsidRPr="00000000" w14:paraId="0000048A">
      <w:pPr>
        <w:pStyle w:val="Heading1"/>
        <w:spacing w:before="43" w:lineRule="auto"/>
        <w:ind w:left="298" w:firstLine="0"/>
        <w:rPr/>
      </w:pPr>
      <w:r w:rsidDel="00000000" w:rsidR="00000000" w:rsidRPr="00000000">
        <w:rPr>
          <w:rtl w:val="0"/>
        </w:rPr>
        <w:t xml:space="preserve">TÀI CHÍNH ĐỂ PHÁT TRIỂN NHÀ Ở</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pStyle w:val="Heading2"/>
        <w:spacing w:before="1" w:lineRule="auto"/>
        <w:ind w:firstLine="575"/>
        <w:jc w:val="left"/>
        <w:rPr/>
      </w:pPr>
      <w:r w:rsidDel="00000000" w:rsidR="00000000" w:rsidRPr="00000000">
        <w:rPr>
          <w:rtl w:val="0"/>
        </w:rPr>
        <w:t xml:space="preserve">Điều 112. Các nguồn vốn để phát triển nhà ở</w:t>
      </w:r>
    </w:p>
    <w:p w:rsidR="00000000" w:rsidDel="00000000" w:rsidP="00000000" w:rsidRDefault="00000000" w:rsidRPr="00000000" w14:paraId="0000048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124"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chủ sở hữu của các tổ chức, cá nhân.</w:t>
      </w:r>
    </w:p>
    <w:p w:rsidR="00000000" w:rsidDel="00000000" w:rsidP="00000000" w:rsidRDefault="00000000" w:rsidRPr="00000000" w14:paraId="0000048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125"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quy định tại khoản 1 Điều 113 của Luật này.</w:t>
      </w:r>
    </w:p>
    <w:p w:rsidR="00000000" w:rsidDel="00000000" w:rsidP="00000000" w:rsidRDefault="00000000" w:rsidRPr="00000000" w14:paraId="0000048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124"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huy động từ các tổ chức, cá nhân theo quy định tại Điều 114 của Luật này.</w:t>
      </w:r>
    </w:p>
    <w:p w:rsidR="00000000" w:rsidDel="00000000" w:rsidP="00000000" w:rsidRDefault="00000000" w:rsidRPr="00000000" w14:paraId="00000490">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256"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đầu tư nước ngoài.</w:t>
      </w:r>
    </w:p>
    <w:p w:rsidR="00000000" w:rsidDel="00000000" w:rsidP="00000000" w:rsidRDefault="00000000" w:rsidRPr="00000000" w14:paraId="00000491">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125"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tài chính công đoàn theo quy định của pháp luật về công đoàn.</w:t>
      </w:r>
    </w:p>
    <w:p w:rsidR="00000000" w:rsidDel="00000000" w:rsidP="00000000" w:rsidRDefault="00000000" w:rsidRPr="00000000" w14:paraId="00000492">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855"/>
        </w:tabs>
        <w:spacing w:after="0" w:before="124"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vốn hợp pháp khác.</w:t>
      </w:r>
    </w:p>
    <w:p w:rsidR="00000000" w:rsidDel="00000000" w:rsidP="00000000" w:rsidRDefault="00000000" w:rsidRPr="00000000" w14:paraId="00000493">
      <w:pPr>
        <w:pStyle w:val="Heading2"/>
        <w:spacing w:before="130" w:lineRule="auto"/>
        <w:ind w:firstLine="575"/>
        <w:jc w:val="left"/>
        <w:rPr/>
      </w:pPr>
      <w:r w:rsidDel="00000000" w:rsidR="00000000" w:rsidRPr="00000000">
        <w:rPr>
          <w:rtl w:val="0"/>
        </w:rPr>
        <w:t xml:space="preserve">Điều 113. Nguồn vốn của Nhà nước để phát triển nhà ở</w:t>
      </w:r>
    </w:p>
    <w:p w:rsidR="00000000" w:rsidDel="00000000" w:rsidP="00000000" w:rsidRDefault="00000000" w:rsidRPr="00000000" w14:paraId="00000494">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55"/>
        </w:tabs>
        <w:spacing w:after="0" w:before="126"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vốn của Nhà nước để phát triển nhà ở bao gồm:</w:t>
      </w:r>
    </w:p>
    <w:p w:rsidR="00000000" w:rsidDel="00000000" w:rsidP="00000000" w:rsidRDefault="00000000" w:rsidRPr="00000000" w14:paraId="00000495">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leader="none" w:pos="861"/>
        </w:tabs>
        <w:spacing w:after="0" w:before="130"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đầu tư công theo quy định của pháp luật về đầu tư công;</w:t>
      </w:r>
    </w:p>
    <w:p w:rsidR="00000000" w:rsidDel="00000000" w:rsidP="00000000" w:rsidRDefault="00000000" w:rsidRPr="00000000" w14:paraId="00000496">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leader="none" w:pos="894"/>
        </w:tabs>
        <w:spacing w:after="0" w:before="126" w:line="276" w:lineRule="auto"/>
        <w:ind w:left="121" w:right="110"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từ công trái quốc gia, trái phiếu, vốn hỗ trợ phát triển chính thức, vốn vay ưu đãi của các nhà tài trợ, vốn tín dụng đầu tư phát triển của Nhà nước; vốn huy động từ Quỹ phát triển đất, các quỹ tài chính nhà nước ngoài ngân sách khác theo quy định của pháp luật.</w:t>
      </w:r>
    </w:p>
    <w:p w:rsidR="00000000" w:rsidDel="00000000" w:rsidP="00000000" w:rsidRDefault="00000000" w:rsidRPr="00000000" w14:paraId="00000497">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70"/>
        </w:tabs>
        <w:spacing w:after="0" w:before="79" w:line="276"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vốn quy định tại khoản 1 Điều này được Nhà nước sử dụng để phát triển nhà ở công vụ, nhà ở xã hội, nhà ở cho lực lượng vũ trang nhân dân, nhà ở phục vụ tái định cư và cải tạo, xây dựng lại nhà chung cư, nhà ở thuộc tài sản công khác theo quy định của Luật này.</w:t>
      </w:r>
    </w:p>
    <w:p w:rsidR="00000000" w:rsidDel="00000000" w:rsidP="00000000" w:rsidRDefault="00000000" w:rsidRPr="00000000" w14:paraId="00000498">
      <w:pPr>
        <w:pStyle w:val="Heading2"/>
        <w:spacing w:before="79" w:lineRule="auto"/>
        <w:ind w:firstLine="575"/>
        <w:rPr/>
      </w:pPr>
      <w:r w:rsidDel="00000000" w:rsidR="00000000" w:rsidRPr="00000000">
        <w:rPr>
          <w:rtl w:val="0"/>
        </w:rPr>
        <w:t xml:space="preserve">Điều 114. Hình thức huy động vốn để phát triển nhà ở</w:t>
      </w:r>
    </w:p>
    <w:p w:rsidR="00000000" w:rsidDel="00000000" w:rsidP="00000000" w:rsidRDefault="00000000" w:rsidRPr="00000000" w14:paraId="00000499">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854"/>
        </w:tabs>
        <w:spacing w:after="0" w:before="130" w:line="240" w:lineRule="auto"/>
        <w:ind w:left="854" w:right="0" w:hanging="2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thức huy động vốn để phát triển nhà ở bao gồm:</w:t>
      </w:r>
    </w:p>
    <w:p w:rsidR="00000000" w:rsidDel="00000000" w:rsidP="00000000" w:rsidRDefault="00000000" w:rsidRPr="00000000" w14:paraId="0000049A">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85"/>
        </w:tabs>
        <w:spacing w:after="0" w:before="126" w:line="278.00000000000006"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 động thông qua góp vốn, hợp tác đầu tư, hợp tác kinh doanh, liên doanh, liên kết của tổ chức, cá nhân;</w:t>
      </w:r>
    </w:p>
    <w:p w:rsidR="00000000" w:rsidDel="00000000" w:rsidP="00000000" w:rsidRDefault="00000000" w:rsidRPr="00000000" w14:paraId="0000049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91"/>
        </w:tabs>
        <w:spacing w:after="0" w:before="74" w:line="276"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 động thông qua phát hành trái phiếu, cổ phiếu, chứng chỉ quỹ theo quy định của pháp luật;</w:t>
      </w:r>
    </w:p>
    <w:p w:rsidR="00000000" w:rsidDel="00000000" w:rsidP="00000000" w:rsidRDefault="00000000" w:rsidRPr="00000000" w14:paraId="0000049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83"/>
        </w:tabs>
        <w:spacing w:after="0" w:before="78" w:line="278.00000000000006"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 động thông qua cấp vốn từ nguồn vốn quy định tại khoản 1 Điều 113 của Luật này;</w:t>
      </w:r>
    </w:p>
    <w:p w:rsidR="00000000" w:rsidDel="00000000" w:rsidP="00000000" w:rsidRDefault="00000000" w:rsidRPr="00000000" w14:paraId="0000049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908"/>
        </w:tabs>
        <w:spacing w:after="0" w:before="81" w:line="285"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 động thông qua vay vốn từ tổ chức tín dụng, tổ chức tài chính đang hoạt động tại Việt Nam;</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Huy động thông qua vay vốn từ Ngân hàng chính sách xã hội;</w:t>
      </w:r>
    </w:p>
    <w:p w:rsidR="00000000" w:rsidDel="00000000" w:rsidP="00000000" w:rsidRDefault="00000000" w:rsidRPr="00000000" w14:paraId="0000049F">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861"/>
        </w:tabs>
        <w:spacing w:after="0" w:before="139"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đầu tư trực tiếp nước ngoài vào Việt Nam;</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Nguồn vốn hợp pháp khác.</w:t>
      </w:r>
    </w:p>
    <w:p w:rsidR="00000000" w:rsidDel="00000000" w:rsidP="00000000" w:rsidRDefault="00000000" w:rsidRPr="00000000" w14:paraId="000004A1">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856"/>
        </w:tabs>
        <w:spacing w:after="0" w:before="139" w:line="285"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điều kiện của từng hình thức huy động vốn để phát triển nhà ở.</w:t>
      </w:r>
    </w:p>
    <w:p w:rsidR="00000000" w:rsidDel="00000000" w:rsidP="00000000" w:rsidRDefault="00000000" w:rsidRPr="00000000" w14:paraId="000004A2">
      <w:pPr>
        <w:pStyle w:val="Heading2"/>
        <w:spacing w:before="74" w:lineRule="auto"/>
        <w:ind w:firstLine="575"/>
        <w:jc w:val="left"/>
        <w:rPr/>
      </w:pPr>
      <w:r w:rsidDel="00000000" w:rsidR="00000000" w:rsidRPr="00000000">
        <w:rPr>
          <w:rtl w:val="0"/>
        </w:rPr>
        <w:t xml:space="preserve">Điều 115. Vốn để phát triển đối với từng loại nhà ở</w:t>
      </w:r>
    </w:p>
    <w:p w:rsidR="00000000" w:rsidDel="00000000" w:rsidP="00000000" w:rsidRDefault="00000000" w:rsidRPr="00000000" w14:paraId="000004A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55"/>
        </w:tabs>
        <w:spacing w:after="0" w:before="138"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để phát triển nhà ở thương mại bao gồm:</w:t>
      </w:r>
    </w:p>
    <w:p w:rsidR="00000000" w:rsidDel="00000000" w:rsidP="00000000" w:rsidRDefault="00000000" w:rsidRPr="00000000" w14:paraId="000004A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1"/>
        </w:tabs>
        <w:spacing w:after="0" w:before="137"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của chủ đầu tư dự án đầu tư xây dựng nhà ở thương mại;</w:t>
      </w:r>
    </w:p>
    <w:p w:rsidR="00000000" w:rsidDel="00000000" w:rsidP="00000000" w:rsidRDefault="00000000" w:rsidRPr="00000000" w14:paraId="000004A5">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91"/>
        </w:tabs>
        <w:spacing w:after="0" w:before="256" w:line="273" w:lineRule="auto"/>
        <w:ind w:left="121" w:right="11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huy động thông qua góp vốn, hợp tác đầu tư, hợp tác kinh doanh, liên doanh, liên kết của tổ chức, cá nhân;</w:t>
      </w:r>
    </w:p>
    <w:p w:rsidR="00000000" w:rsidDel="00000000" w:rsidP="00000000" w:rsidRDefault="00000000" w:rsidRPr="00000000" w14:paraId="000004A6">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1"/>
        </w:tabs>
        <w:spacing w:after="0" w:before="78" w:line="273"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huy động thông qua phát hành trái phiếu, cổ phiếu, chứng chỉ quỹ theo quy định của pháp luật;</w:t>
      </w:r>
    </w:p>
    <w:p w:rsidR="00000000" w:rsidDel="00000000" w:rsidP="00000000" w:rsidRDefault="00000000" w:rsidRPr="00000000" w14:paraId="000004A7">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96"/>
        </w:tabs>
        <w:spacing w:after="0" w:before="79" w:line="273"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Tiền mua, tiền thuê mua nhà ở trả trước, trả chậm, trả dần của khách hàng theo hợp đồng mua bán, cho thuê mua nhà ở hình thành trong tương lai;</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Vốn vay từ tổ chức tín dụng, tổ chức tài chính đang hoạt động tại Việt Nam.</w:t>
      </w:r>
    </w:p>
    <w:p w:rsidR="00000000" w:rsidDel="00000000" w:rsidP="00000000" w:rsidRDefault="00000000" w:rsidRPr="00000000" w14:paraId="000004A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55"/>
        </w:tabs>
        <w:spacing w:after="0" w:before="125"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để phát triển nhà ở công vụ bao gồm:</w:t>
      </w:r>
    </w:p>
    <w:p w:rsidR="00000000" w:rsidDel="00000000" w:rsidP="00000000" w:rsidRDefault="00000000" w:rsidRPr="00000000" w14:paraId="000004AA">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9"/>
        </w:tabs>
        <w:spacing w:after="0" w:before="124" w:line="240" w:lineRule="auto"/>
        <w:ind w:left="879" w:right="0" w:hanging="30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ngân sách nhà nước cấp, bao gồm ngân sách trung ương và ngân sách</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phương;</w:t>
      </w:r>
    </w:p>
    <w:p w:rsidR="00000000" w:rsidDel="00000000" w:rsidP="00000000" w:rsidRDefault="00000000" w:rsidRPr="00000000" w14:paraId="000004AC">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8"/>
        </w:tabs>
        <w:spacing w:after="0" w:before="122"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vốn hợp pháp khác.</w:t>
      </w:r>
    </w:p>
    <w:p w:rsidR="00000000" w:rsidDel="00000000" w:rsidP="00000000" w:rsidRDefault="00000000" w:rsidRPr="00000000" w14:paraId="000004A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55"/>
        </w:tabs>
        <w:spacing w:after="0" w:before="125"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để thực hiện chính sách nhà ở xã hội bao gồm:</w:t>
      </w:r>
    </w:p>
    <w:p w:rsidR="00000000" w:rsidDel="00000000" w:rsidP="00000000" w:rsidRDefault="00000000" w:rsidRPr="00000000" w14:paraId="000004AE">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80"/>
        </w:tabs>
        <w:spacing w:after="0" w:before="124" w:line="273" w:lineRule="auto"/>
        <w:ind w:left="121" w:right="115"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của chủ đầu tư dự án đầu tư xây dựng nhà ở xã hội, chủ đầu tư dự án đầu tư xây dựng nhà lưu trú công nhân trong khu công nghiệp, chủ đầu tư dự án đầu tư xây dựng nhà ở cho lực lượng vũ trang nhân dân; vốn của chủ đầu tư dự án đầu tư xây dựng nhà ở thương mại;</w:t>
      </w:r>
    </w:p>
    <w:p w:rsidR="00000000" w:rsidDel="00000000" w:rsidP="00000000" w:rsidRDefault="00000000" w:rsidRPr="00000000" w14:paraId="000004AF">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91"/>
        </w:tabs>
        <w:spacing w:after="0" w:before="75"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huy động thông qua góp vốn, hợp tác đầu tư, hợp tác kinh doanh, liên doanh, liên kết của tổ chức, cá nhân;</w:t>
      </w:r>
    </w:p>
    <w:p w:rsidR="00000000" w:rsidDel="00000000" w:rsidP="00000000" w:rsidRDefault="00000000" w:rsidRPr="00000000" w14:paraId="000004B0">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5"/>
        </w:tabs>
        <w:spacing w:after="0" w:before="77" w:line="240" w:lineRule="auto"/>
        <w:ind w:left="865" w:right="0" w:hanging="2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của đối tượng thuộc trường hợp được hưởng chính sách hỗ trợ về nhà ở</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xã hội;</w:t>
      </w:r>
    </w:p>
    <w:p w:rsidR="00000000" w:rsidDel="00000000" w:rsidP="00000000" w:rsidRDefault="00000000" w:rsidRPr="00000000" w14:paraId="000004B2">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8"/>
        </w:tabs>
        <w:spacing w:after="0" w:before="125" w:line="240" w:lineRule="auto"/>
        <w:ind w:left="878" w:right="0" w:hanging="3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quy định tại khoản 1 Điều 113 của Luật này;</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Vốn do Nhà nước hỗ trợ trực tiếp cho đối tượng được hưởng chính sách nhà ở xã hội; vốn cho vay ưu đãi thông qua Ngân hàng chính sách xã hội hoặc vay ưu đãi của các tổ chức tín dụng do Nhà nước chỉ định;</w:t>
      </w:r>
    </w:p>
    <w:p w:rsidR="00000000" w:rsidDel="00000000" w:rsidP="00000000" w:rsidRDefault="00000000" w:rsidRPr="00000000" w14:paraId="000004B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6"/>
        </w:tabs>
        <w:spacing w:after="0" w:before="75" w:line="273" w:lineRule="auto"/>
        <w:ind w:left="121" w:right="115"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tài chính công đoàn để thực hiện dự án quy định tại khoản 4 Điều 80 của Luật này;</w:t>
      </w:r>
    </w:p>
    <w:p w:rsidR="00000000" w:rsidDel="00000000" w:rsidP="00000000" w:rsidRDefault="00000000" w:rsidRPr="00000000" w14:paraId="000004B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8"/>
        </w:tabs>
        <w:spacing w:after="0" w:before="80"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vay từ tổ chức tín dụng, tổ chức tài chính đang hoạt động tại Việt Nam;</w:t>
      </w:r>
    </w:p>
    <w:p w:rsidR="00000000" w:rsidDel="00000000" w:rsidP="00000000" w:rsidRDefault="00000000" w:rsidRPr="00000000" w14:paraId="000004B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78"/>
        </w:tabs>
        <w:spacing w:after="0" w:before="124"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đầu tư trực tiếp nước ngoài vào Việt Nam;</w:t>
      </w:r>
    </w:p>
    <w:p w:rsidR="00000000" w:rsidDel="00000000" w:rsidP="00000000" w:rsidRDefault="00000000" w:rsidRPr="00000000" w14:paraId="000004B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816"/>
        </w:tabs>
        <w:spacing w:after="0" w:before="122" w:line="240" w:lineRule="auto"/>
        <w:ind w:left="816" w:right="0" w:hanging="2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Nguồn vốn hợp pháp khác.</w:t>
      </w:r>
    </w:p>
    <w:p w:rsidR="00000000" w:rsidDel="00000000" w:rsidP="00000000" w:rsidRDefault="00000000" w:rsidRPr="00000000" w14:paraId="000004B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58"/>
        </w:tabs>
        <w:spacing w:after="0" w:before="125" w:line="273" w:lineRule="auto"/>
        <w:ind w:left="121" w:right="114"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để phát triển nhà ở phục vụ tái định cư, cải tạo, xây dựng lại nhà chung cư bao gồm:</w:t>
      </w:r>
    </w:p>
    <w:p w:rsidR="00000000" w:rsidDel="00000000" w:rsidP="00000000" w:rsidRDefault="00000000" w:rsidRPr="00000000" w14:paraId="000004B9">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80"/>
        </w:tabs>
        <w:spacing w:after="0" w:before="79" w:line="271"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của chủ đầu tư dự án đầu tư xây dựng nhà ở phục vụ tái định cư; vốn của chủ đầu tư dự án đầu tư cải tạo, xây dựng lại nhà chung cư;</w:t>
      </w:r>
    </w:p>
    <w:p w:rsidR="00000000" w:rsidDel="00000000" w:rsidP="00000000" w:rsidRDefault="00000000" w:rsidRPr="00000000" w14:paraId="000004BA">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91"/>
        </w:tabs>
        <w:spacing w:after="0" w:before="256" w:line="273" w:lineRule="auto"/>
        <w:ind w:left="121" w:right="112"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huy động thông qua góp vốn, hợp tác đầu tư, hợp tác kinh doanh, liên doanh, liên kết của tổ chức, cá nhân;</w:t>
      </w:r>
    </w:p>
    <w:p w:rsidR="00000000" w:rsidDel="00000000" w:rsidP="00000000" w:rsidRDefault="00000000" w:rsidRPr="00000000" w14:paraId="000004BB">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1"/>
        </w:tabs>
        <w:spacing w:after="0" w:before="82"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quy định tại khoản 1 Điều 113 của Luật này;</w:t>
      </w:r>
    </w:p>
    <w:p w:rsidR="00000000" w:rsidDel="00000000" w:rsidP="00000000" w:rsidRDefault="00000000" w:rsidRPr="00000000" w14:paraId="000004BC">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8"/>
        </w:tabs>
        <w:spacing w:after="0" w:before="132"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từ Quỹ phát triển đất;</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83" w:lineRule="auto"/>
        <w:ind w:left="121" w:right="116"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Vốn từ tiền bồi thường, hỗ trợ, tái định cư khi thực hiện giải phóng mặt bằng theo quy định của pháp luật, vốn từ đóng góp của người được tái định cư đối với dự án đầu tư cải tạo, xây dựng lại nhà chung cư;</w:t>
      </w:r>
    </w:p>
    <w:p w:rsidR="00000000" w:rsidDel="00000000" w:rsidP="00000000" w:rsidRDefault="00000000" w:rsidRPr="00000000" w14:paraId="000004BE">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1"/>
        </w:tabs>
        <w:spacing w:after="0" w:before="80"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vay từ tổ chức tín dụng, tổ chức tài chính đang hoạt động tại Việt Nam;</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Nguồn vốn hợp pháp khác.</w:t>
      </w:r>
    </w:p>
    <w:p w:rsidR="00000000" w:rsidDel="00000000" w:rsidP="00000000" w:rsidRDefault="00000000" w:rsidRPr="00000000" w14:paraId="000004C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855"/>
        </w:tabs>
        <w:spacing w:after="0" w:before="139"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để phát triển nhà ở của cá nhân bao gồm:</w:t>
      </w:r>
    </w:p>
    <w:p w:rsidR="00000000" w:rsidDel="00000000" w:rsidP="00000000" w:rsidRDefault="00000000" w:rsidRPr="00000000" w14:paraId="000004C1">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1"/>
        </w:tabs>
        <w:spacing w:after="0" w:before="136"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của cá nhân;</w:t>
      </w:r>
    </w:p>
    <w:p w:rsidR="00000000" w:rsidDel="00000000" w:rsidP="00000000" w:rsidRDefault="00000000" w:rsidRPr="00000000" w14:paraId="000004C2">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78"/>
        </w:tabs>
        <w:spacing w:after="0" w:before="139"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hợp tác giữa các cá nhân; vốn hỗ trợ của dòng họ, cộng đồng dân cư;</w:t>
      </w:r>
    </w:p>
    <w:p w:rsidR="00000000" w:rsidDel="00000000" w:rsidP="00000000" w:rsidRDefault="00000000" w:rsidRPr="00000000" w14:paraId="000004C3">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61"/>
        </w:tabs>
        <w:spacing w:after="0" w:before="139"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vay của tổ chức tín dụng, tổ chức tài chính đang hoạt động tại Việt Nam;</w:t>
      </w:r>
    </w:p>
    <w:p w:rsidR="00000000" w:rsidDel="00000000" w:rsidP="00000000" w:rsidRDefault="00000000" w:rsidRPr="00000000" w14:paraId="000004C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leader="none" w:pos="882"/>
        </w:tabs>
        <w:spacing w:after="0" w:before="136" w:line="285" w:lineRule="auto"/>
        <w:ind w:left="121" w:right="116" w:firstLine="4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Vốn hỗ trợ của Nhà nước đối với các trường hợp được hưởng chính sách hỗ trợ về nhà ở xã hội;</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Nguồn vốn hợp pháp khác.</w:t>
      </w:r>
    </w:p>
    <w:p w:rsidR="00000000" w:rsidDel="00000000" w:rsidP="00000000" w:rsidRDefault="00000000" w:rsidRPr="00000000" w14:paraId="000004C6">
      <w:pPr>
        <w:pStyle w:val="Heading2"/>
        <w:spacing w:before="131" w:lineRule="auto"/>
        <w:ind w:firstLine="575"/>
        <w:jc w:val="left"/>
        <w:rPr/>
      </w:pPr>
      <w:r w:rsidDel="00000000" w:rsidR="00000000" w:rsidRPr="00000000">
        <w:rPr>
          <w:rtl w:val="0"/>
        </w:rPr>
        <w:t xml:space="preserve">Điều 116. Nguyên tắc huy động, sử dụng vốn để phát triển nhà ở</w:t>
      </w:r>
    </w:p>
    <w:p w:rsidR="00000000" w:rsidDel="00000000" w:rsidP="00000000" w:rsidRDefault="00000000" w:rsidRPr="00000000" w14:paraId="000004C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55"/>
        </w:tabs>
        <w:spacing w:after="0" w:before="129" w:line="240" w:lineRule="auto"/>
        <w:ind w:left="855"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huy động vốn để phát triển nhà ở phải tuân thủ các nguyên tắc sau đây:</w:t>
      </w:r>
    </w:p>
    <w:p w:rsidR="00000000" w:rsidDel="00000000" w:rsidP="00000000" w:rsidRDefault="00000000" w:rsidRPr="00000000" w14:paraId="000004C8">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61"/>
        </w:tabs>
        <w:spacing w:after="0" w:before="137" w:line="240" w:lineRule="auto"/>
        <w:ind w:left="861" w:right="0" w:hanging="28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 động đúng hình thức;</w:t>
      </w:r>
    </w:p>
    <w:p w:rsidR="00000000" w:rsidDel="00000000" w:rsidP="00000000" w:rsidRDefault="00000000" w:rsidRPr="00000000" w14:paraId="000004C9">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78"/>
        </w:tabs>
        <w:spacing w:after="0" w:before="139"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đủ điều kiện để huy động vốn theo quy định của pháp luật về nhà ở;</w:t>
      </w:r>
    </w:p>
    <w:p w:rsidR="00000000" w:rsidDel="00000000" w:rsidP="00000000" w:rsidRDefault="00000000" w:rsidRPr="00000000" w14:paraId="000004CA">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62"/>
        </w:tabs>
        <w:spacing w:after="0" w:before="138" w:line="240" w:lineRule="auto"/>
        <w:ind w:left="862" w:right="0" w:hanging="2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Phù hợp đối với từng loại nhà ở theo quy định của Luật này;</w:t>
      </w:r>
    </w:p>
    <w:p w:rsidR="00000000" w:rsidDel="00000000" w:rsidP="00000000" w:rsidRDefault="00000000" w:rsidRPr="00000000" w14:paraId="000004CB">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78"/>
        </w:tabs>
        <w:spacing w:after="0" w:before="137" w:line="240" w:lineRule="auto"/>
        <w:ind w:left="878" w:right="0" w:hanging="3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Tuân thủ quy định của pháp luật về phòng, chống rửa tiền;</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8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 Tuân thủ quy định của pháp luật về đấu thầu và quy định khác của pháp luật có liên quan; trường hợp huy động nguồn vốn của Nhà nước theo quy định tại Điều 113 của Luật này thì còn phải tuân thủ quy định của pháp luật về ngân sách nhà nước, pháp luật về đầu tư công;</w:t>
      </w:r>
    </w:p>
    <w:p w:rsidR="00000000" w:rsidDel="00000000" w:rsidP="00000000" w:rsidRDefault="00000000" w:rsidRPr="00000000" w14:paraId="000004CD">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76"/>
        </w:tabs>
        <w:spacing w:after="0" w:before="74" w:line="278.00000000000006"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Bên tham gia góp vốn, hợp tác đầu tư, hợp tác kinh doanh, liên doanh, liên kết quy định tại điểm a khoản 1 Điều 114 của Luật này chỉ được phân chia lợi nhuận bằng tiền hoặc cổ phiếu trên cơ sở tỷ lệ vốn góp theo thỏa thuận trong hợp đồng; chủ đầu tư dự án đầu tư xây dựng nhà ở không được áp dụng hình thức huy động vốn quy định tại điểm này hoặc hình thức huy động vốn khác để phân chia sản phẩm nhà ở hoặc để ưu tiên đăng ký, đặt cọc, hưởng quyền mua nhà ở hoặc để</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78.00000000000006" w:lineRule="auto"/>
        <w:ind w:left="121" w:right="111" w:hanging="0.99999999999999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chia quyền sử dụng đất trong dự án cho bên được huy động vốn, trừ trường hợp góp vốn thành lập pháp nhân mới để được Nhà nước giao làm chủ đầu tư dự án đầu tư xây dựng nhà ở theo quy định của pháp luật.</w:t>
      </w:r>
    </w:p>
    <w:p w:rsidR="00000000" w:rsidDel="00000000" w:rsidP="00000000" w:rsidRDefault="00000000" w:rsidRPr="00000000" w14:paraId="000004C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87"/>
        </w:tabs>
        <w:spacing w:after="0" w:before="70"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huy động vốn không đúng hình thức và không đáp ứng đủ các điều kiện đối với từng loại nhà ở theo quy định của pháp luật về nhà ở thì không có giá trị pháp lý.</w:t>
      </w:r>
    </w:p>
    <w:p w:rsidR="00000000" w:rsidDel="00000000" w:rsidP="00000000" w:rsidRDefault="00000000" w:rsidRPr="00000000" w14:paraId="000004D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855"/>
        </w:tabs>
        <w:spacing w:after="0" w:before="77" w:line="240" w:lineRule="auto"/>
        <w:ind w:left="855"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sử dụng vốn để phát triển nhà ở phải tuân thủ các nguyên tắc sau đây:</w:t>
      </w:r>
    </w:p>
    <w:p w:rsidR="00000000" w:rsidDel="00000000" w:rsidP="00000000" w:rsidRDefault="00000000" w:rsidRPr="00000000" w14:paraId="000004D1">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883"/>
        </w:tabs>
        <w:spacing w:after="0" w:before="125" w:line="273" w:lineRule="auto"/>
        <w:ind w:left="121" w:right="112"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công khai, minh bạch; bảo vệ quyền và lợi ích hợp pháp của các chủ thể có vốn được huy động;</w:t>
      </w:r>
    </w:p>
    <w:p w:rsidR="00000000" w:rsidDel="00000000" w:rsidP="00000000" w:rsidRDefault="00000000" w:rsidRPr="00000000" w14:paraId="000004D2">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903"/>
        </w:tabs>
        <w:spacing w:after="0" w:before="77" w:line="273" w:lineRule="auto"/>
        <w:ind w:left="121" w:right="111"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sử dụng vào mục đích để phát triển nhà ở và thực hiện dự án đầu tư xây dựng nhà ở, không được sử dụng vốn đã huy động cho dự án khác hoặc mục đích khác;</w:t>
      </w:r>
    </w:p>
    <w:p w:rsidR="00000000" w:rsidDel="00000000" w:rsidP="00000000" w:rsidRDefault="00000000" w:rsidRPr="00000000" w14:paraId="000004D3">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903"/>
        </w:tabs>
        <w:spacing w:after="0" w:before="77"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bố trí và sử dụng nguồn vốn để phát triển nhà ở phải phù hợp với chương trình, kế hoạch phát triển nhà ở cấp tỉnh đã được phê duyệt.</w:t>
      </w:r>
    </w:p>
    <w:p w:rsidR="00000000" w:rsidDel="00000000" w:rsidP="00000000" w:rsidRDefault="00000000" w:rsidRPr="00000000" w14:paraId="000004D4">
      <w:pPr>
        <w:pStyle w:val="Heading2"/>
        <w:spacing w:before="80" w:line="271" w:lineRule="auto"/>
        <w:ind w:left="121" w:right="103" w:firstLine="453"/>
        <w:rPr/>
      </w:pPr>
      <w:r w:rsidDel="00000000" w:rsidR="00000000" w:rsidRPr="00000000">
        <w:rPr>
          <w:rtl w:val="0"/>
        </w:rPr>
        <w:t xml:space="preserve">Điều 117. Vay vốn ưu đãi thông qua Ngân hàng chính sách xã hội để phát triển nhà ở xã hội</w:t>
      </w:r>
    </w:p>
    <w:p w:rsidR="00000000" w:rsidDel="00000000" w:rsidP="00000000" w:rsidRDefault="00000000" w:rsidRPr="00000000" w14:paraId="000004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s>
        <w:spacing w:after="0" w:before="83"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Ngân hàng chính sách xã hội cho vay vốn ưu đãi với lãi suất thấp và thời hạn cho vay dài hạn thông qua việc cấp vốn từ ngân sách cho Ngân hàng chính sách xã hội để thực hiện chương trình mục tiêu quốc gia, chương trình đầu tư công về nhà ở và xây dựng nhà ở xã hội, nhà ở cho lực lượng vũ trang nhân dân theo quy định của Chính phủ, Thủ tướng Chính phủ trong từng thời kỳ.</w:t>
      </w:r>
    </w:p>
    <w:p w:rsidR="00000000" w:rsidDel="00000000" w:rsidP="00000000" w:rsidRDefault="00000000" w:rsidRPr="00000000" w14:paraId="000004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s>
        <w:spacing w:after="0" w:before="75" w:line="273" w:lineRule="auto"/>
        <w:ind w:left="121" w:right="113"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Ngân hàng chính sách xã hội được huy động tiền gửi tiết kiệm của hộ gia đình, cá nhân trong nước có nhu cầu mua, thuê mua nhà ở xã hội, nhà ở cho lực lượng vũ trang nhân dân để cho các đối tượng này vay với lãi suất ưu đãi và thời hạn vay dài hạn sau một thời gian gửi tiết kiệm nhất định.</w:t>
      </w:r>
    </w:p>
    <w:p w:rsidR="00000000" w:rsidDel="00000000" w:rsidP="00000000" w:rsidRDefault="00000000" w:rsidRPr="00000000" w14:paraId="000004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0"/>
        </w:tabs>
        <w:spacing w:after="0" w:before="75" w:line="273" w:lineRule="auto"/>
        <w:ind w:left="121" w:right="114" w:firstLine="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Ngân hàng chính sách xã hội phải lập khoản mục riêng để quản lý và sử dụng nguồn vốn theo đúng mục đích quy định tại khoản 1 và khoản 2 Điều này.</w:t>
      </w:r>
    </w:p>
    <w:p w:rsidR="00000000" w:rsidDel="00000000" w:rsidP="00000000" w:rsidRDefault="00000000" w:rsidRPr="00000000" w14:paraId="000004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78" w:line="240" w:lineRule="auto"/>
        <w:ind w:left="854" w:right="0" w:hanging="27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Chính phủ quy định chi tiết Điều này.</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1440" w:left="1160" w:right="1160" w:header="1046"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(Xem tiếp Công báo số 39 + 40)</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1584325</wp:posOffset>
                </wp:positionH>
                <wp:positionV relativeFrom="page">
                  <wp:posOffset>7395553</wp:posOffset>
                </wp:positionV>
                <wp:extent cx="3755390" cy="885825"/>
                <wp:effectExtent b="0" l="0" r="0" t="0"/>
                <wp:wrapNone/>
                <wp:docPr id="33" name=""/>
                <a:graphic>
                  <a:graphicData uri="http://schemas.microsoft.com/office/word/2010/wordprocessingGroup">
                    <wpg:wgp>
                      <wpg:cNvGrpSpPr/>
                      <wpg:grpSpPr>
                        <a:xfrm>
                          <a:off x="3468300" y="3337075"/>
                          <a:ext cx="3755390" cy="885825"/>
                          <a:chOff x="3468300" y="3337075"/>
                          <a:chExt cx="3755400" cy="885850"/>
                        </a:xfrm>
                      </wpg:grpSpPr>
                      <wpg:grpSp>
                        <wpg:cNvGrpSpPr/>
                        <wpg:grpSpPr>
                          <a:xfrm>
                            <a:off x="3468305" y="3337088"/>
                            <a:ext cx="3755375" cy="885825"/>
                            <a:chOff x="0" y="0"/>
                            <a:chExt cx="3755375" cy="885825"/>
                          </a:xfrm>
                        </wpg:grpSpPr>
                        <wps:wsp>
                          <wps:cNvSpPr/>
                          <wps:cNvPr id="3" name="Shape 3"/>
                          <wps:spPr>
                            <a:xfrm>
                              <a:off x="0" y="0"/>
                              <a:ext cx="3755375" cy="88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2">
                              <a:alphaModFix/>
                            </a:blip>
                            <a:srcRect b="0" l="0" r="0" t="0"/>
                            <a:stretch/>
                          </pic:blipFill>
                          <pic:spPr>
                            <a:xfrm>
                              <a:off x="645071" y="71386"/>
                              <a:ext cx="3109899" cy="162610"/>
                            </a:xfrm>
                            <a:prstGeom prst="rect">
                              <a:avLst/>
                            </a:prstGeom>
                            <a:noFill/>
                            <a:ln>
                              <a:noFill/>
                            </a:ln>
                          </pic:spPr>
                        </pic:pic>
                        <wps:wsp>
                          <wps:cNvSpPr/>
                          <wps:cNvPr id="5" name="Shape 5"/>
                          <wps:spPr>
                            <a:xfrm>
                              <a:off x="0" y="0"/>
                              <a:ext cx="3731895" cy="885825"/>
                            </a:xfrm>
                            <a:custGeom>
                              <a:rect b="b" l="l" r="r" t="t"/>
                              <a:pathLst>
                                <a:path extrusionOk="0" h="885825" w="3731895">
                                  <a:moveTo>
                                    <a:pt x="45148" y="872032"/>
                                  </a:moveTo>
                                  <a:lnTo>
                                    <a:pt x="0" y="872032"/>
                                  </a:lnTo>
                                  <a:lnTo>
                                    <a:pt x="0" y="885215"/>
                                  </a:lnTo>
                                  <a:lnTo>
                                    <a:pt x="45148" y="885215"/>
                                  </a:lnTo>
                                  <a:lnTo>
                                    <a:pt x="45148" y="872032"/>
                                  </a:lnTo>
                                  <a:close/>
                                </a:path>
                                <a:path extrusionOk="0" h="885825" w="3731895">
                                  <a:moveTo>
                                    <a:pt x="830135" y="711250"/>
                                  </a:moveTo>
                                  <a:lnTo>
                                    <a:pt x="826008" y="711250"/>
                                  </a:lnTo>
                                  <a:lnTo>
                                    <a:pt x="823188" y="710831"/>
                                  </a:lnTo>
                                  <a:lnTo>
                                    <a:pt x="820178" y="709142"/>
                                  </a:lnTo>
                                  <a:lnTo>
                                    <a:pt x="819048" y="707923"/>
                                  </a:lnTo>
                                  <a:lnTo>
                                    <a:pt x="817587" y="704646"/>
                                  </a:lnTo>
                                  <a:lnTo>
                                    <a:pt x="817245" y="701357"/>
                                  </a:lnTo>
                                  <a:lnTo>
                                    <a:pt x="817245" y="602119"/>
                                  </a:lnTo>
                                  <a:lnTo>
                                    <a:pt x="817245" y="590600"/>
                                  </a:lnTo>
                                  <a:lnTo>
                                    <a:pt x="813320" y="590600"/>
                                  </a:lnTo>
                                  <a:lnTo>
                                    <a:pt x="789559" y="600329"/>
                                  </a:lnTo>
                                  <a:lnTo>
                                    <a:pt x="791032" y="603504"/>
                                  </a:lnTo>
                                  <a:lnTo>
                                    <a:pt x="793343" y="602576"/>
                                  </a:lnTo>
                                  <a:lnTo>
                                    <a:pt x="795261" y="602119"/>
                                  </a:lnTo>
                                  <a:lnTo>
                                    <a:pt x="798156" y="602119"/>
                                  </a:lnTo>
                                  <a:lnTo>
                                    <a:pt x="799299" y="602488"/>
                                  </a:lnTo>
                                  <a:lnTo>
                                    <a:pt x="800188" y="603250"/>
                                  </a:lnTo>
                                  <a:lnTo>
                                    <a:pt x="801090" y="603986"/>
                                  </a:lnTo>
                                  <a:lnTo>
                                    <a:pt x="801738" y="605383"/>
                                  </a:lnTo>
                                  <a:lnTo>
                                    <a:pt x="802551" y="609498"/>
                                  </a:lnTo>
                                  <a:lnTo>
                                    <a:pt x="802754" y="614984"/>
                                  </a:lnTo>
                                  <a:lnTo>
                                    <a:pt x="802741" y="701357"/>
                                  </a:lnTo>
                                  <a:lnTo>
                                    <a:pt x="794613" y="711250"/>
                                  </a:lnTo>
                                  <a:lnTo>
                                    <a:pt x="790943" y="711250"/>
                                  </a:lnTo>
                                  <a:lnTo>
                                    <a:pt x="790943" y="714425"/>
                                  </a:lnTo>
                                  <a:lnTo>
                                    <a:pt x="830135" y="714425"/>
                                  </a:lnTo>
                                  <a:lnTo>
                                    <a:pt x="830135" y="711250"/>
                                  </a:lnTo>
                                  <a:close/>
                                </a:path>
                                <a:path extrusionOk="0" h="885825" w="3731895">
                                  <a:moveTo>
                                    <a:pt x="867676" y="596950"/>
                                  </a:moveTo>
                                  <a:lnTo>
                                    <a:pt x="866825" y="594880"/>
                                  </a:lnTo>
                                  <a:lnTo>
                                    <a:pt x="863396" y="591464"/>
                                  </a:lnTo>
                                  <a:lnTo>
                                    <a:pt x="861326" y="590600"/>
                                  </a:lnTo>
                                  <a:lnTo>
                                    <a:pt x="856399" y="590600"/>
                                  </a:lnTo>
                                  <a:lnTo>
                                    <a:pt x="854303" y="591464"/>
                                  </a:lnTo>
                                  <a:lnTo>
                                    <a:pt x="850874" y="594880"/>
                                  </a:lnTo>
                                  <a:lnTo>
                                    <a:pt x="850023" y="596950"/>
                                  </a:lnTo>
                                  <a:lnTo>
                                    <a:pt x="850023" y="601827"/>
                                  </a:lnTo>
                                  <a:lnTo>
                                    <a:pt x="850887" y="603910"/>
                                  </a:lnTo>
                                  <a:lnTo>
                                    <a:pt x="854367" y="607402"/>
                                  </a:lnTo>
                                  <a:lnTo>
                                    <a:pt x="856462" y="608266"/>
                                  </a:lnTo>
                                  <a:lnTo>
                                    <a:pt x="861326" y="608266"/>
                                  </a:lnTo>
                                  <a:lnTo>
                                    <a:pt x="863396" y="607402"/>
                                  </a:lnTo>
                                  <a:lnTo>
                                    <a:pt x="866825" y="603910"/>
                                  </a:lnTo>
                                  <a:lnTo>
                                    <a:pt x="867676" y="601827"/>
                                  </a:lnTo>
                                  <a:lnTo>
                                    <a:pt x="867676" y="596950"/>
                                  </a:lnTo>
                                  <a:close/>
                                </a:path>
                                <a:path extrusionOk="0" h="885825" w="3731895">
                                  <a:moveTo>
                                    <a:pt x="878192" y="711250"/>
                                  </a:moveTo>
                                  <a:lnTo>
                                    <a:pt x="874433" y="711250"/>
                                  </a:lnTo>
                                  <a:lnTo>
                                    <a:pt x="871829" y="710844"/>
                                  </a:lnTo>
                                  <a:lnTo>
                                    <a:pt x="868984" y="709218"/>
                                  </a:lnTo>
                                  <a:lnTo>
                                    <a:pt x="867905" y="707999"/>
                                  </a:lnTo>
                                  <a:lnTo>
                                    <a:pt x="866444" y="704646"/>
                                  </a:lnTo>
                                  <a:lnTo>
                                    <a:pt x="866089" y="701357"/>
                                  </a:lnTo>
                                  <a:lnTo>
                                    <a:pt x="866089" y="643978"/>
                                  </a:lnTo>
                                  <a:lnTo>
                                    <a:pt x="866089" y="632371"/>
                                  </a:lnTo>
                                  <a:lnTo>
                                    <a:pt x="862266" y="632371"/>
                                  </a:lnTo>
                                  <a:lnTo>
                                    <a:pt x="838212" y="642099"/>
                                  </a:lnTo>
                                  <a:lnTo>
                                    <a:pt x="839431" y="645274"/>
                                  </a:lnTo>
                                  <a:lnTo>
                                    <a:pt x="841743" y="644410"/>
                                  </a:lnTo>
                                  <a:lnTo>
                                    <a:pt x="843724" y="643978"/>
                                  </a:lnTo>
                                  <a:lnTo>
                                    <a:pt x="846848" y="643978"/>
                                  </a:lnTo>
                                  <a:lnTo>
                                    <a:pt x="848042" y="644334"/>
                                  </a:lnTo>
                                  <a:lnTo>
                                    <a:pt x="851611" y="657072"/>
                                  </a:lnTo>
                                  <a:lnTo>
                                    <a:pt x="851598" y="701357"/>
                                  </a:lnTo>
                                  <a:lnTo>
                                    <a:pt x="843292" y="711250"/>
                                  </a:lnTo>
                                  <a:lnTo>
                                    <a:pt x="839406" y="711250"/>
                                  </a:lnTo>
                                  <a:lnTo>
                                    <a:pt x="839406" y="714425"/>
                                  </a:lnTo>
                                  <a:lnTo>
                                    <a:pt x="878192" y="714425"/>
                                  </a:lnTo>
                                  <a:lnTo>
                                    <a:pt x="878192" y="711250"/>
                                  </a:lnTo>
                                  <a:close/>
                                </a:path>
                                <a:path extrusionOk="0" h="885825" w="3731895">
                                  <a:moveTo>
                                    <a:pt x="951128" y="623443"/>
                                  </a:moveTo>
                                  <a:lnTo>
                                    <a:pt x="940511" y="604989"/>
                                  </a:lnTo>
                                  <a:lnTo>
                                    <a:pt x="934580" y="594677"/>
                                  </a:lnTo>
                                  <a:lnTo>
                                    <a:pt x="918565" y="594677"/>
                                  </a:lnTo>
                                  <a:lnTo>
                                    <a:pt x="902106" y="623443"/>
                                  </a:lnTo>
                                  <a:lnTo>
                                    <a:pt x="904722" y="623443"/>
                                  </a:lnTo>
                                  <a:lnTo>
                                    <a:pt x="924636" y="604989"/>
                                  </a:lnTo>
                                  <a:lnTo>
                                    <a:pt x="948423" y="623443"/>
                                  </a:lnTo>
                                  <a:lnTo>
                                    <a:pt x="951128" y="623443"/>
                                  </a:lnTo>
                                  <a:close/>
                                </a:path>
                                <a:path extrusionOk="0" h="885825" w="3731895">
                                  <a:moveTo>
                                    <a:pt x="957173" y="659765"/>
                                  </a:moveTo>
                                  <a:lnTo>
                                    <a:pt x="957046" y="654646"/>
                                  </a:lnTo>
                                  <a:lnTo>
                                    <a:pt x="954303" y="647090"/>
                                  </a:lnTo>
                                  <a:lnTo>
                                    <a:pt x="945934" y="638530"/>
                                  </a:lnTo>
                                  <a:lnTo>
                                    <a:pt x="942809" y="635317"/>
                                  </a:lnTo>
                                  <a:lnTo>
                                    <a:pt x="939012" y="633793"/>
                                  </a:lnTo>
                                  <a:lnTo>
                                    <a:pt x="939012" y="659765"/>
                                  </a:lnTo>
                                  <a:lnTo>
                                    <a:pt x="902106" y="659765"/>
                                  </a:lnTo>
                                  <a:lnTo>
                                    <a:pt x="902754" y="653084"/>
                                  </a:lnTo>
                                  <a:lnTo>
                                    <a:pt x="904963" y="647877"/>
                                  </a:lnTo>
                                  <a:lnTo>
                                    <a:pt x="912571" y="640397"/>
                                  </a:lnTo>
                                  <a:lnTo>
                                    <a:pt x="916876" y="638530"/>
                                  </a:lnTo>
                                  <a:lnTo>
                                    <a:pt x="924826" y="638530"/>
                                  </a:lnTo>
                                  <a:lnTo>
                                    <a:pt x="939012" y="659765"/>
                                  </a:lnTo>
                                  <a:lnTo>
                                    <a:pt x="939012" y="633793"/>
                                  </a:lnTo>
                                  <a:lnTo>
                                    <a:pt x="935469" y="632371"/>
                                  </a:lnTo>
                                  <a:lnTo>
                                    <a:pt x="926528" y="632371"/>
                                  </a:lnTo>
                                  <a:lnTo>
                                    <a:pt x="892327" y="657479"/>
                                  </a:lnTo>
                                  <a:lnTo>
                                    <a:pt x="889711" y="675640"/>
                                  </a:lnTo>
                                  <a:lnTo>
                                    <a:pt x="890346" y="684593"/>
                                  </a:lnTo>
                                  <a:lnTo>
                                    <a:pt x="917600" y="716127"/>
                                  </a:lnTo>
                                  <a:lnTo>
                                    <a:pt x="924534" y="716813"/>
                                  </a:lnTo>
                                  <a:lnTo>
                                    <a:pt x="933348" y="716813"/>
                                  </a:lnTo>
                                  <a:lnTo>
                                    <a:pt x="940689" y="713562"/>
                                  </a:lnTo>
                                  <a:lnTo>
                                    <a:pt x="950544" y="702627"/>
                                  </a:lnTo>
                                  <a:lnTo>
                                    <a:pt x="952423" y="700544"/>
                                  </a:lnTo>
                                  <a:lnTo>
                                    <a:pt x="955954" y="693293"/>
                                  </a:lnTo>
                                  <a:lnTo>
                                    <a:pt x="957173" y="685304"/>
                                  </a:lnTo>
                                  <a:lnTo>
                                    <a:pt x="954493" y="683577"/>
                                  </a:lnTo>
                                  <a:lnTo>
                                    <a:pt x="951890" y="690562"/>
                                  </a:lnTo>
                                  <a:lnTo>
                                    <a:pt x="948651" y="695490"/>
                                  </a:lnTo>
                                  <a:lnTo>
                                    <a:pt x="940930" y="701192"/>
                                  </a:lnTo>
                                  <a:lnTo>
                                    <a:pt x="936396" y="702627"/>
                                  </a:lnTo>
                                  <a:lnTo>
                                    <a:pt x="923340" y="702627"/>
                                  </a:lnTo>
                                  <a:lnTo>
                                    <a:pt x="902106" y="664819"/>
                                  </a:lnTo>
                                  <a:lnTo>
                                    <a:pt x="957173" y="664819"/>
                                  </a:lnTo>
                                  <a:lnTo>
                                    <a:pt x="957173" y="659765"/>
                                  </a:lnTo>
                                  <a:close/>
                                </a:path>
                                <a:path extrusionOk="0" h="885825" w="3731895">
                                  <a:moveTo>
                                    <a:pt x="1049210" y="711250"/>
                                  </a:moveTo>
                                  <a:lnTo>
                                    <a:pt x="1045375" y="711250"/>
                                  </a:lnTo>
                                  <a:lnTo>
                                    <a:pt x="1042733" y="710844"/>
                                  </a:lnTo>
                                  <a:lnTo>
                                    <a:pt x="1037005" y="655180"/>
                                  </a:lnTo>
                                  <a:lnTo>
                                    <a:pt x="1036370" y="649846"/>
                                  </a:lnTo>
                                  <a:lnTo>
                                    <a:pt x="1033856" y="643089"/>
                                  </a:lnTo>
                                  <a:lnTo>
                                    <a:pt x="1033233" y="641388"/>
                                  </a:lnTo>
                                  <a:lnTo>
                                    <a:pt x="1030757" y="637806"/>
                                  </a:lnTo>
                                  <a:lnTo>
                                    <a:pt x="1024496" y="633463"/>
                                  </a:lnTo>
                                  <a:lnTo>
                                    <a:pt x="1020762" y="632371"/>
                                  </a:lnTo>
                                  <a:lnTo>
                                    <a:pt x="1016431" y="632371"/>
                                  </a:lnTo>
                                  <a:lnTo>
                                    <a:pt x="1010005" y="633437"/>
                                  </a:lnTo>
                                  <a:lnTo>
                                    <a:pt x="1003427" y="636600"/>
                                  </a:lnTo>
                                  <a:lnTo>
                                    <a:pt x="996670" y="641883"/>
                                  </a:lnTo>
                                  <a:lnTo>
                                    <a:pt x="989774" y="649274"/>
                                  </a:lnTo>
                                  <a:lnTo>
                                    <a:pt x="989774" y="643978"/>
                                  </a:lnTo>
                                  <a:lnTo>
                                    <a:pt x="989774" y="632371"/>
                                  </a:lnTo>
                                  <a:lnTo>
                                    <a:pt x="986015" y="632371"/>
                                  </a:lnTo>
                                  <a:lnTo>
                                    <a:pt x="961898" y="642099"/>
                                  </a:lnTo>
                                  <a:lnTo>
                                    <a:pt x="963206" y="645274"/>
                                  </a:lnTo>
                                  <a:lnTo>
                                    <a:pt x="965466" y="644410"/>
                                  </a:lnTo>
                                  <a:lnTo>
                                    <a:pt x="967397" y="643978"/>
                                  </a:lnTo>
                                  <a:lnTo>
                                    <a:pt x="970534" y="643978"/>
                                  </a:lnTo>
                                  <a:lnTo>
                                    <a:pt x="971740" y="644347"/>
                                  </a:lnTo>
                                  <a:lnTo>
                                    <a:pt x="975283" y="702183"/>
                                  </a:lnTo>
                                  <a:lnTo>
                                    <a:pt x="974572" y="706107"/>
                                  </a:lnTo>
                                  <a:lnTo>
                                    <a:pt x="971740" y="710222"/>
                                  </a:lnTo>
                                  <a:lnTo>
                                    <a:pt x="968984" y="711250"/>
                                  </a:lnTo>
                                  <a:lnTo>
                                    <a:pt x="963180" y="711250"/>
                                  </a:lnTo>
                                  <a:lnTo>
                                    <a:pt x="963180" y="714425"/>
                                  </a:lnTo>
                                  <a:lnTo>
                                    <a:pt x="1002766" y="714425"/>
                                  </a:lnTo>
                                  <a:lnTo>
                                    <a:pt x="1002766" y="711250"/>
                                  </a:lnTo>
                                  <a:lnTo>
                                    <a:pt x="998410" y="711250"/>
                                  </a:lnTo>
                                  <a:lnTo>
                                    <a:pt x="995489" y="710844"/>
                                  </a:lnTo>
                                  <a:lnTo>
                                    <a:pt x="992670" y="709295"/>
                                  </a:lnTo>
                                  <a:lnTo>
                                    <a:pt x="991552" y="708063"/>
                                  </a:lnTo>
                                  <a:lnTo>
                                    <a:pt x="990739" y="706386"/>
                                  </a:lnTo>
                                  <a:lnTo>
                                    <a:pt x="990092" y="705104"/>
                                  </a:lnTo>
                                  <a:lnTo>
                                    <a:pt x="989812" y="702183"/>
                                  </a:lnTo>
                                  <a:lnTo>
                                    <a:pt x="989774" y="654405"/>
                                  </a:lnTo>
                                  <a:lnTo>
                                    <a:pt x="994384" y="649274"/>
                                  </a:lnTo>
                                  <a:lnTo>
                                    <a:pt x="996569" y="646861"/>
                                  </a:lnTo>
                                  <a:lnTo>
                                    <a:pt x="1003401" y="643089"/>
                                  </a:lnTo>
                                  <a:lnTo>
                                    <a:pt x="1014679" y="643089"/>
                                  </a:lnTo>
                                  <a:lnTo>
                                    <a:pt x="1017841" y="644728"/>
                                  </a:lnTo>
                                  <a:lnTo>
                                    <a:pt x="1021575" y="651281"/>
                                  </a:lnTo>
                                  <a:lnTo>
                                    <a:pt x="1022515" y="656539"/>
                                  </a:lnTo>
                                  <a:lnTo>
                                    <a:pt x="1022400" y="703681"/>
                                  </a:lnTo>
                                  <a:lnTo>
                                    <a:pt x="1021588" y="706755"/>
                                  </a:lnTo>
                                  <a:lnTo>
                                    <a:pt x="1020559" y="708431"/>
                                  </a:lnTo>
                                  <a:lnTo>
                                    <a:pt x="1017587" y="710679"/>
                                  </a:lnTo>
                                  <a:lnTo>
                                    <a:pt x="1014996" y="711250"/>
                                  </a:lnTo>
                                  <a:lnTo>
                                    <a:pt x="1009624" y="711250"/>
                                  </a:lnTo>
                                  <a:lnTo>
                                    <a:pt x="1009624" y="714425"/>
                                  </a:lnTo>
                                  <a:lnTo>
                                    <a:pt x="1049210" y="714425"/>
                                  </a:lnTo>
                                  <a:lnTo>
                                    <a:pt x="1049210" y="711250"/>
                                  </a:lnTo>
                                  <a:close/>
                                </a:path>
                                <a:path extrusionOk="0" h="885825" w="3731895">
                                  <a:moveTo>
                                    <a:pt x="1183081" y="711250"/>
                                  </a:moveTo>
                                  <a:lnTo>
                                    <a:pt x="1179372" y="711250"/>
                                  </a:lnTo>
                                  <a:lnTo>
                                    <a:pt x="1176832" y="710844"/>
                                  </a:lnTo>
                                  <a:lnTo>
                                    <a:pt x="1175435" y="710044"/>
                                  </a:lnTo>
                                  <a:lnTo>
                                    <a:pt x="1174051" y="709218"/>
                                  </a:lnTo>
                                  <a:lnTo>
                                    <a:pt x="1173060" y="708113"/>
                                  </a:lnTo>
                                  <a:lnTo>
                                    <a:pt x="1172489" y="706729"/>
                                  </a:lnTo>
                                  <a:lnTo>
                                    <a:pt x="1171676" y="704862"/>
                                  </a:lnTo>
                                  <a:lnTo>
                                    <a:pt x="1171308" y="701827"/>
                                  </a:lnTo>
                                  <a:lnTo>
                                    <a:pt x="1171270" y="658342"/>
                                  </a:lnTo>
                                  <a:lnTo>
                                    <a:pt x="1170724" y="651560"/>
                                  </a:lnTo>
                                  <a:lnTo>
                                    <a:pt x="1168158" y="642899"/>
                                  </a:lnTo>
                                  <a:lnTo>
                                    <a:pt x="1168057" y="642518"/>
                                  </a:lnTo>
                                  <a:lnTo>
                                    <a:pt x="1165644" y="638606"/>
                                  </a:lnTo>
                                  <a:lnTo>
                                    <a:pt x="1159154" y="633615"/>
                                  </a:lnTo>
                                  <a:lnTo>
                                    <a:pt x="1155268" y="632371"/>
                                  </a:lnTo>
                                  <a:lnTo>
                                    <a:pt x="1146975" y="632371"/>
                                  </a:lnTo>
                                  <a:lnTo>
                                    <a:pt x="1143215" y="633387"/>
                                  </a:lnTo>
                                  <a:lnTo>
                                    <a:pt x="1135672" y="637374"/>
                                  </a:lnTo>
                                  <a:lnTo>
                                    <a:pt x="1130566" y="641908"/>
                                  </a:lnTo>
                                  <a:lnTo>
                                    <a:pt x="1124140" y="648982"/>
                                  </a:lnTo>
                                  <a:lnTo>
                                    <a:pt x="1124140" y="602119"/>
                                  </a:lnTo>
                                  <a:lnTo>
                                    <a:pt x="1124140" y="590600"/>
                                  </a:lnTo>
                                  <a:lnTo>
                                    <a:pt x="1120140" y="590600"/>
                                  </a:lnTo>
                                  <a:lnTo>
                                    <a:pt x="1096264" y="600329"/>
                                  </a:lnTo>
                                  <a:lnTo>
                                    <a:pt x="1097483" y="603504"/>
                                  </a:lnTo>
                                  <a:lnTo>
                                    <a:pt x="1100201" y="602576"/>
                                  </a:lnTo>
                                  <a:lnTo>
                                    <a:pt x="1102182" y="602119"/>
                                  </a:lnTo>
                                  <a:lnTo>
                                    <a:pt x="1104900" y="602119"/>
                                  </a:lnTo>
                                  <a:lnTo>
                                    <a:pt x="1106106" y="602488"/>
                                  </a:lnTo>
                                  <a:lnTo>
                                    <a:pt x="1107897" y="603986"/>
                                  </a:lnTo>
                                  <a:lnTo>
                                    <a:pt x="1108570" y="605396"/>
                                  </a:lnTo>
                                  <a:lnTo>
                                    <a:pt x="1109433" y="609549"/>
                                  </a:lnTo>
                                  <a:lnTo>
                                    <a:pt x="1109662" y="615099"/>
                                  </a:lnTo>
                                  <a:lnTo>
                                    <a:pt x="1109611" y="701827"/>
                                  </a:lnTo>
                                  <a:lnTo>
                                    <a:pt x="1105814" y="709612"/>
                                  </a:lnTo>
                                  <a:lnTo>
                                    <a:pt x="1103782" y="710704"/>
                                  </a:lnTo>
                                  <a:lnTo>
                                    <a:pt x="1100988" y="711250"/>
                                  </a:lnTo>
                                  <a:lnTo>
                                    <a:pt x="1097457" y="711250"/>
                                  </a:lnTo>
                                  <a:lnTo>
                                    <a:pt x="1097457" y="714425"/>
                                  </a:lnTo>
                                  <a:lnTo>
                                    <a:pt x="1137043" y="714425"/>
                                  </a:lnTo>
                                  <a:lnTo>
                                    <a:pt x="1137043" y="711250"/>
                                  </a:lnTo>
                                  <a:lnTo>
                                    <a:pt x="1132967" y="711250"/>
                                  </a:lnTo>
                                  <a:lnTo>
                                    <a:pt x="1130109" y="710806"/>
                                  </a:lnTo>
                                  <a:lnTo>
                                    <a:pt x="1126807" y="709015"/>
                                  </a:lnTo>
                                  <a:lnTo>
                                    <a:pt x="1125664" y="707898"/>
                                  </a:lnTo>
                                  <a:lnTo>
                                    <a:pt x="1124445" y="705218"/>
                                  </a:lnTo>
                                  <a:lnTo>
                                    <a:pt x="1124140" y="701827"/>
                                  </a:lnTo>
                                  <a:lnTo>
                                    <a:pt x="1124140" y="654291"/>
                                  </a:lnTo>
                                  <a:lnTo>
                                    <a:pt x="1141183" y="642899"/>
                                  </a:lnTo>
                                  <a:lnTo>
                                    <a:pt x="1146797" y="642899"/>
                                  </a:lnTo>
                                  <a:lnTo>
                                    <a:pt x="1156703" y="703630"/>
                                  </a:lnTo>
                                  <a:lnTo>
                                    <a:pt x="1156525" y="704557"/>
                                  </a:lnTo>
                                  <a:lnTo>
                                    <a:pt x="1155941" y="706755"/>
                                  </a:lnTo>
                                  <a:lnTo>
                                    <a:pt x="1154925" y="708431"/>
                                  </a:lnTo>
                                  <a:lnTo>
                                    <a:pt x="1152017" y="710679"/>
                                  </a:lnTo>
                                  <a:lnTo>
                                    <a:pt x="1149438" y="711250"/>
                                  </a:lnTo>
                                  <a:lnTo>
                                    <a:pt x="1143889" y="711250"/>
                                  </a:lnTo>
                                  <a:lnTo>
                                    <a:pt x="1143889" y="714425"/>
                                  </a:lnTo>
                                  <a:lnTo>
                                    <a:pt x="1183081" y="714425"/>
                                  </a:lnTo>
                                  <a:lnTo>
                                    <a:pt x="1183081" y="711250"/>
                                  </a:lnTo>
                                  <a:close/>
                                </a:path>
                                <a:path extrusionOk="0" h="885825" w="3731895">
                                  <a:moveTo>
                                    <a:pt x="1234630" y="737184"/>
                                  </a:moveTo>
                                  <a:lnTo>
                                    <a:pt x="1234605" y="731799"/>
                                  </a:lnTo>
                                  <a:lnTo>
                                    <a:pt x="1233703" y="729576"/>
                                  </a:lnTo>
                                  <a:lnTo>
                                    <a:pt x="1229982" y="725792"/>
                                  </a:lnTo>
                                  <a:lnTo>
                                    <a:pt x="1227683" y="724852"/>
                                  </a:lnTo>
                                  <a:lnTo>
                                    <a:pt x="1222286" y="724852"/>
                                  </a:lnTo>
                                  <a:lnTo>
                                    <a:pt x="1219974" y="725792"/>
                                  </a:lnTo>
                                  <a:lnTo>
                                    <a:pt x="1216228" y="729500"/>
                                  </a:lnTo>
                                  <a:lnTo>
                                    <a:pt x="1215275" y="731799"/>
                                  </a:lnTo>
                                  <a:lnTo>
                                    <a:pt x="1215275" y="737184"/>
                                  </a:lnTo>
                                  <a:lnTo>
                                    <a:pt x="1216228" y="739470"/>
                                  </a:lnTo>
                                  <a:lnTo>
                                    <a:pt x="1220000" y="743254"/>
                                  </a:lnTo>
                                  <a:lnTo>
                                    <a:pt x="1222286" y="744194"/>
                                  </a:lnTo>
                                  <a:lnTo>
                                    <a:pt x="1227632" y="744194"/>
                                  </a:lnTo>
                                  <a:lnTo>
                                    <a:pt x="1229906" y="743254"/>
                                  </a:lnTo>
                                  <a:lnTo>
                                    <a:pt x="1233690" y="739470"/>
                                  </a:lnTo>
                                  <a:lnTo>
                                    <a:pt x="1234630" y="737184"/>
                                  </a:lnTo>
                                  <a:close/>
                                </a:path>
                                <a:path extrusionOk="0" h="885825" w="3731895">
                                  <a:moveTo>
                                    <a:pt x="1252283" y="623443"/>
                                  </a:moveTo>
                                  <a:lnTo>
                                    <a:pt x="1241666" y="604989"/>
                                  </a:lnTo>
                                  <a:lnTo>
                                    <a:pt x="1235748" y="594677"/>
                                  </a:lnTo>
                                  <a:lnTo>
                                    <a:pt x="1219733" y="594677"/>
                                  </a:lnTo>
                                  <a:lnTo>
                                    <a:pt x="1203274" y="623443"/>
                                  </a:lnTo>
                                  <a:lnTo>
                                    <a:pt x="1205890" y="623443"/>
                                  </a:lnTo>
                                  <a:lnTo>
                                    <a:pt x="1225804" y="604989"/>
                                  </a:lnTo>
                                  <a:lnTo>
                                    <a:pt x="1249591" y="623443"/>
                                  </a:lnTo>
                                  <a:lnTo>
                                    <a:pt x="1252283" y="623443"/>
                                  </a:lnTo>
                                  <a:close/>
                                </a:path>
                                <a:path extrusionOk="0" h="885825" w="3731895">
                                  <a:moveTo>
                                    <a:pt x="1258341" y="659765"/>
                                  </a:moveTo>
                                  <a:lnTo>
                                    <a:pt x="1258214" y="654646"/>
                                  </a:lnTo>
                                  <a:lnTo>
                                    <a:pt x="1255458" y="647090"/>
                                  </a:lnTo>
                                  <a:lnTo>
                                    <a:pt x="1247101" y="638530"/>
                                  </a:lnTo>
                                  <a:lnTo>
                                    <a:pt x="1243977" y="635317"/>
                                  </a:lnTo>
                                  <a:lnTo>
                                    <a:pt x="1240180" y="633793"/>
                                  </a:lnTo>
                                  <a:lnTo>
                                    <a:pt x="1240180" y="659765"/>
                                  </a:lnTo>
                                  <a:lnTo>
                                    <a:pt x="1203274" y="659765"/>
                                  </a:lnTo>
                                  <a:lnTo>
                                    <a:pt x="1203909" y="653084"/>
                                  </a:lnTo>
                                  <a:lnTo>
                                    <a:pt x="1206131" y="647877"/>
                                  </a:lnTo>
                                  <a:lnTo>
                                    <a:pt x="1213739" y="640397"/>
                                  </a:lnTo>
                                  <a:lnTo>
                                    <a:pt x="1218044" y="638530"/>
                                  </a:lnTo>
                                  <a:lnTo>
                                    <a:pt x="1225994" y="638530"/>
                                  </a:lnTo>
                                  <a:lnTo>
                                    <a:pt x="1240180" y="659765"/>
                                  </a:lnTo>
                                  <a:lnTo>
                                    <a:pt x="1240180" y="633793"/>
                                  </a:lnTo>
                                  <a:lnTo>
                                    <a:pt x="1236637" y="632371"/>
                                  </a:lnTo>
                                  <a:lnTo>
                                    <a:pt x="1227696" y="632371"/>
                                  </a:lnTo>
                                  <a:lnTo>
                                    <a:pt x="1193495" y="657479"/>
                                  </a:lnTo>
                                  <a:lnTo>
                                    <a:pt x="1190879" y="675640"/>
                                  </a:lnTo>
                                  <a:lnTo>
                                    <a:pt x="1191514" y="684593"/>
                                  </a:lnTo>
                                  <a:lnTo>
                                    <a:pt x="1218755" y="716127"/>
                                  </a:lnTo>
                                  <a:lnTo>
                                    <a:pt x="1225689" y="716813"/>
                                  </a:lnTo>
                                  <a:lnTo>
                                    <a:pt x="1234516" y="716813"/>
                                  </a:lnTo>
                                  <a:lnTo>
                                    <a:pt x="1241856" y="713562"/>
                                  </a:lnTo>
                                  <a:lnTo>
                                    <a:pt x="1251699" y="702627"/>
                                  </a:lnTo>
                                  <a:lnTo>
                                    <a:pt x="1253578" y="700544"/>
                                  </a:lnTo>
                                  <a:lnTo>
                                    <a:pt x="1257122" y="693293"/>
                                  </a:lnTo>
                                  <a:lnTo>
                                    <a:pt x="1258341" y="685304"/>
                                  </a:lnTo>
                                  <a:lnTo>
                                    <a:pt x="1255661" y="683577"/>
                                  </a:lnTo>
                                  <a:lnTo>
                                    <a:pt x="1253058" y="690562"/>
                                  </a:lnTo>
                                  <a:lnTo>
                                    <a:pt x="1249819" y="695490"/>
                                  </a:lnTo>
                                  <a:lnTo>
                                    <a:pt x="1242098" y="701192"/>
                                  </a:lnTo>
                                  <a:lnTo>
                                    <a:pt x="1237564" y="702627"/>
                                  </a:lnTo>
                                  <a:lnTo>
                                    <a:pt x="1224508" y="702627"/>
                                  </a:lnTo>
                                  <a:lnTo>
                                    <a:pt x="1203274" y="664819"/>
                                  </a:lnTo>
                                  <a:lnTo>
                                    <a:pt x="1258341" y="664819"/>
                                  </a:lnTo>
                                  <a:lnTo>
                                    <a:pt x="1258341" y="659765"/>
                                  </a:lnTo>
                                  <a:close/>
                                </a:path>
                                <a:path extrusionOk="0" h="885825" w="3731895">
                                  <a:moveTo>
                                    <a:pt x="1297254" y="704519"/>
                                  </a:moveTo>
                                  <a:lnTo>
                                    <a:pt x="1296314" y="702233"/>
                                  </a:lnTo>
                                  <a:lnTo>
                                    <a:pt x="1292555" y="698423"/>
                                  </a:lnTo>
                                  <a:lnTo>
                                    <a:pt x="1290256" y="697458"/>
                                  </a:lnTo>
                                  <a:lnTo>
                                    <a:pt x="1284884" y="697458"/>
                                  </a:lnTo>
                                  <a:lnTo>
                                    <a:pt x="1282611" y="698423"/>
                                  </a:lnTo>
                                  <a:lnTo>
                                    <a:pt x="1278851" y="702233"/>
                                  </a:lnTo>
                                  <a:lnTo>
                                    <a:pt x="1277912" y="704519"/>
                                  </a:lnTo>
                                  <a:lnTo>
                                    <a:pt x="1277912" y="709841"/>
                                  </a:lnTo>
                                  <a:lnTo>
                                    <a:pt x="1278851" y="712114"/>
                                  </a:lnTo>
                                  <a:lnTo>
                                    <a:pt x="1282611" y="715873"/>
                                  </a:lnTo>
                                  <a:lnTo>
                                    <a:pt x="1284884" y="716813"/>
                                  </a:lnTo>
                                  <a:lnTo>
                                    <a:pt x="1290205" y="716813"/>
                                  </a:lnTo>
                                  <a:lnTo>
                                    <a:pt x="1292491" y="715873"/>
                                  </a:lnTo>
                                  <a:lnTo>
                                    <a:pt x="1296301" y="712114"/>
                                  </a:lnTo>
                                  <a:lnTo>
                                    <a:pt x="1297254" y="709841"/>
                                  </a:lnTo>
                                  <a:lnTo>
                                    <a:pt x="1297254" y="704519"/>
                                  </a:lnTo>
                                  <a:close/>
                                </a:path>
                                <a:path extrusionOk="0" h="885825" w="3731895">
                                  <a:moveTo>
                                    <a:pt x="1297457" y="639368"/>
                                  </a:moveTo>
                                  <a:lnTo>
                                    <a:pt x="1296517" y="637108"/>
                                  </a:lnTo>
                                  <a:lnTo>
                                    <a:pt x="1292745" y="633323"/>
                                  </a:lnTo>
                                  <a:lnTo>
                                    <a:pt x="1290459" y="632371"/>
                                  </a:lnTo>
                                  <a:lnTo>
                                    <a:pt x="1285113" y="632371"/>
                                  </a:lnTo>
                                  <a:lnTo>
                                    <a:pt x="1282827" y="633323"/>
                                  </a:lnTo>
                                  <a:lnTo>
                                    <a:pt x="1279055" y="637108"/>
                                  </a:lnTo>
                                  <a:lnTo>
                                    <a:pt x="1278115" y="639368"/>
                                  </a:lnTo>
                                  <a:lnTo>
                                    <a:pt x="1278115" y="644715"/>
                                  </a:lnTo>
                                  <a:lnTo>
                                    <a:pt x="1279055" y="647001"/>
                                  </a:lnTo>
                                  <a:lnTo>
                                    <a:pt x="1282827" y="650786"/>
                                  </a:lnTo>
                                  <a:lnTo>
                                    <a:pt x="1285113" y="651725"/>
                                  </a:lnTo>
                                  <a:lnTo>
                                    <a:pt x="1290459" y="651725"/>
                                  </a:lnTo>
                                  <a:lnTo>
                                    <a:pt x="1292745" y="650786"/>
                                  </a:lnTo>
                                  <a:lnTo>
                                    <a:pt x="1296517" y="647001"/>
                                  </a:lnTo>
                                  <a:lnTo>
                                    <a:pt x="1297457" y="644715"/>
                                  </a:lnTo>
                                  <a:lnTo>
                                    <a:pt x="1297457" y="639368"/>
                                  </a:lnTo>
                                  <a:close/>
                                </a:path>
                                <a:path extrusionOk="0" h="885825" w="3731895">
                                  <a:moveTo>
                                    <a:pt x="3731577" y="24980"/>
                                  </a:moveTo>
                                  <a:lnTo>
                                    <a:pt x="3729444" y="22847"/>
                                  </a:lnTo>
                                  <a:lnTo>
                                    <a:pt x="657860" y="22847"/>
                                  </a:lnTo>
                                  <a:lnTo>
                                    <a:pt x="655231" y="22847"/>
                                  </a:lnTo>
                                  <a:lnTo>
                                    <a:pt x="653097" y="24980"/>
                                  </a:lnTo>
                                  <a:lnTo>
                                    <a:pt x="653097" y="30238"/>
                                  </a:lnTo>
                                  <a:lnTo>
                                    <a:pt x="655231" y="32372"/>
                                  </a:lnTo>
                                  <a:lnTo>
                                    <a:pt x="3729444" y="32372"/>
                                  </a:lnTo>
                                  <a:lnTo>
                                    <a:pt x="3731577" y="30238"/>
                                  </a:lnTo>
                                  <a:lnTo>
                                    <a:pt x="3731577" y="24980"/>
                                  </a:lnTo>
                                  <a:close/>
                                </a:path>
                                <a:path extrusionOk="0" h="885825" w="3731895">
                                  <a:moveTo>
                                    <a:pt x="3731577" y="2120"/>
                                  </a:moveTo>
                                  <a:lnTo>
                                    <a:pt x="3729444" y="0"/>
                                  </a:lnTo>
                                  <a:lnTo>
                                    <a:pt x="657860" y="0"/>
                                  </a:lnTo>
                                  <a:lnTo>
                                    <a:pt x="655231" y="0"/>
                                  </a:lnTo>
                                  <a:lnTo>
                                    <a:pt x="653097" y="2120"/>
                                  </a:lnTo>
                                  <a:lnTo>
                                    <a:pt x="653097" y="7391"/>
                                  </a:lnTo>
                                  <a:lnTo>
                                    <a:pt x="655231" y="9525"/>
                                  </a:lnTo>
                                  <a:lnTo>
                                    <a:pt x="3729444" y="9525"/>
                                  </a:lnTo>
                                  <a:lnTo>
                                    <a:pt x="3731577" y="7391"/>
                                  </a:lnTo>
                                  <a:lnTo>
                                    <a:pt x="3731577" y="212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1584325</wp:posOffset>
                </wp:positionH>
                <wp:positionV relativeFrom="page">
                  <wp:posOffset>7395553</wp:posOffset>
                </wp:positionV>
                <wp:extent cx="3755390" cy="885825"/>
                <wp:effectExtent b="0" l="0" r="0" t="0"/>
                <wp:wrapNone/>
                <wp:docPr id="3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755390" cy="8858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anchor allowOverlap="1" behindDoc="0" distB="0" distT="0" distL="0" distR="0" hidden="0" layoutInCell="1" locked="0" relativeHeight="0" simplePos="0">
            <wp:simplePos x="0" y="0"/>
            <wp:positionH relativeFrom="page">
              <wp:posOffset>1580158</wp:posOffset>
            </wp:positionH>
            <wp:positionV relativeFrom="page">
              <wp:posOffset>7780414</wp:posOffset>
            </wp:positionV>
            <wp:extent cx="546706" cy="152400"/>
            <wp:effectExtent b="0" l="0" r="0" t="0"/>
            <wp:wrapNone/>
            <wp:docPr id="5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46706" cy="1524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anchor allowOverlap="1" behindDoc="0" distB="0" distT="0" distL="0" distR="0" hidden="0" layoutInCell="1" locked="0" relativeHeight="0" simplePos="0">
            <wp:simplePos x="0" y="0"/>
            <wp:positionH relativeFrom="page">
              <wp:posOffset>3015043</wp:posOffset>
            </wp:positionH>
            <wp:positionV relativeFrom="page">
              <wp:posOffset>7745386</wp:posOffset>
            </wp:positionV>
            <wp:extent cx="2944532" cy="196024"/>
            <wp:effectExtent b="0" l="0" r="0" t="0"/>
            <wp:wrapNone/>
            <wp:docPr id="5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944532" cy="196024"/>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anchor allowOverlap="1" behindDoc="0" distB="0" distT="0" distL="0" distR="0" hidden="0" layoutInCell="1" locked="0" relativeHeight="0" simplePos="0">
            <wp:simplePos x="0" y="0"/>
            <wp:positionH relativeFrom="page">
              <wp:posOffset>1580158</wp:posOffset>
            </wp:positionH>
            <wp:positionV relativeFrom="page">
              <wp:posOffset>7986153</wp:posOffset>
            </wp:positionV>
            <wp:extent cx="732197" cy="152400"/>
            <wp:effectExtent b="0" l="0" r="0" t="0"/>
            <wp:wrapNone/>
            <wp:docPr id="5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32197" cy="15240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1678406</wp:posOffset>
                </wp:positionH>
                <wp:positionV relativeFrom="page">
                  <wp:posOffset>8190368</wp:posOffset>
                </wp:positionV>
                <wp:extent cx="744220" cy="330835"/>
                <wp:effectExtent b="0" l="0" r="0" t="0"/>
                <wp:wrapNone/>
                <wp:docPr id="34" name=""/>
                <a:graphic>
                  <a:graphicData uri="http://schemas.microsoft.com/office/word/2010/wordprocessingGroup">
                    <wpg:wgp>
                      <wpg:cNvGrpSpPr/>
                      <wpg:grpSpPr>
                        <a:xfrm>
                          <a:off x="4973875" y="3614575"/>
                          <a:ext cx="744220" cy="330835"/>
                          <a:chOff x="4973875" y="3614575"/>
                          <a:chExt cx="744225" cy="330850"/>
                        </a:xfrm>
                      </wpg:grpSpPr>
                      <wpg:grpSp>
                        <wpg:cNvGrpSpPr/>
                        <wpg:grpSpPr>
                          <a:xfrm>
                            <a:off x="4973890" y="3614583"/>
                            <a:ext cx="744200" cy="330825"/>
                            <a:chOff x="0" y="0"/>
                            <a:chExt cx="744200" cy="330825"/>
                          </a:xfrm>
                        </wpg:grpSpPr>
                        <wps:wsp>
                          <wps:cNvSpPr/>
                          <wps:cNvPr id="3" name="Shape 3"/>
                          <wps:spPr>
                            <a:xfrm>
                              <a:off x="0" y="0"/>
                              <a:ext cx="744200" cy="33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7">
                              <a:alphaModFix/>
                            </a:blip>
                            <a:srcRect b="0" l="0" r="0" t="0"/>
                            <a:stretch/>
                          </pic:blipFill>
                          <pic:spPr>
                            <a:xfrm>
                              <a:off x="0" y="0"/>
                              <a:ext cx="704189" cy="162229"/>
                            </a:xfrm>
                            <a:prstGeom prst="rect">
                              <a:avLst/>
                            </a:prstGeom>
                            <a:noFill/>
                            <a:ln>
                              <a:noFill/>
                            </a:ln>
                          </pic:spPr>
                        </pic:pic>
                        <pic:pic>
                          <pic:nvPicPr>
                            <pic:cNvPr id="8" name="Shape 8"/>
                            <pic:cNvPicPr preferRelativeResize="0"/>
                          </pic:nvPicPr>
                          <pic:blipFill rotWithShape="1">
                            <a:blip r:embed="rId18">
                              <a:alphaModFix/>
                            </a:blip>
                            <a:srcRect b="0" l="0" r="0" t="0"/>
                            <a:stretch/>
                          </pic:blipFill>
                          <pic:spPr>
                            <a:xfrm>
                              <a:off x="5283" y="204228"/>
                              <a:ext cx="738492" cy="126199"/>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1678406</wp:posOffset>
                </wp:positionH>
                <wp:positionV relativeFrom="page">
                  <wp:posOffset>8190368</wp:posOffset>
                </wp:positionV>
                <wp:extent cx="744220" cy="330835"/>
                <wp:effectExtent b="0" l="0" r="0" t="0"/>
                <wp:wrapNone/>
                <wp:docPr id="34"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744220" cy="33083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1579563</wp:posOffset>
                </wp:positionH>
                <wp:positionV relativeFrom="page">
                  <wp:posOffset>8467027</wp:posOffset>
                </wp:positionV>
                <wp:extent cx="55245" cy="22860"/>
                <wp:effectExtent b="0" l="0" r="0" t="0"/>
                <wp:wrapNone/>
                <wp:docPr id="47" name=""/>
                <a:graphic>
                  <a:graphicData uri="http://schemas.microsoft.com/office/word/2010/wordprocessingShape">
                    <wps:wsp>
                      <wps:cNvSpPr/>
                      <wps:cNvPr id="26" name="Shape 26"/>
                      <wps:spPr>
                        <a:xfrm>
                          <a:off x="5323140" y="3773333"/>
                          <a:ext cx="45720" cy="13335"/>
                        </a:xfrm>
                        <a:custGeom>
                          <a:rect b="b" l="l" r="r" t="t"/>
                          <a:pathLst>
                            <a:path extrusionOk="0" h="13335" w="45720">
                              <a:moveTo>
                                <a:pt x="45148" y="0"/>
                              </a:moveTo>
                              <a:lnTo>
                                <a:pt x="0" y="0"/>
                              </a:lnTo>
                              <a:lnTo>
                                <a:pt x="0" y="13195"/>
                              </a:lnTo>
                              <a:lnTo>
                                <a:pt x="45148" y="13195"/>
                              </a:lnTo>
                              <a:lnTo>
                                <a:pt x="45148" y="0"/>
                              </a:lnTo>
                              <a:close/>
                            </a:path>
                          </a:pathLst>
                        </a:custGeom>
                        <a:solidFill>
                          <a:srgbClr val="231F2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1579563</wp:posOffset>
                </wp:positionH>
                <wp:positionV relativeFrom="page">
                  <wp:posOffset>8467027</wp:posOffset>
                </wp:positionV>
                <wp:extent cx="55245" cy="22860"/>
                <wp:effectExtent b="0" l="0" r="0" t="0"/>
                <wp:wrapNone/>
                <wp:docPr id="47"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55245" cy="2286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1575994</wp:posOffset>
                </wp:positionH>
                <wp:positionV relativeFrom="page">
                  <wp:posOffset>8594293</wp:posOffset>
                </wp:positionV>
                <wp:extent cx="465455" cy="135889"/>
                <wp:effectExtent b="0" l="0" r="0" t="0"/>
                <wp:wrapNone/>
                <wp:docPr id="48" name=""/>
                <a:graphic>
                  <a:graphicData uri="http://schemas.microsoft.com/office/word/2010/wordprocessingShape">
                    <wps:wsp>
                      <wps:cNvSpPr/>
                      <wps:cNvPr id="27" name="Shape 27"/>
                      <wps:spPr>
                        <a:xfrm>
                          <a:off x="5118035" y="3716818"/>
                          <a:ext cx="455930" cy="126364"/>
                        </a:xfrm>
                        <a:custGeom>
                          <a:rect b="b" l="l" r="r" t="t"/>
                          <a:pathLst>
                            <a:path extrusionOk="0" h="126364" w="455930">
                              <a:moveTo>
                                <a:pt x="91084" y="5753"/>
                              </a:moveTo>
                              <a:lnTo>
                                <a:pt x="0" y="5753"/>
                              </a:lnTo>
                              <a:lnTo>
                                <a:pt x="0" y="8928"/>
                              </a:lnTo>
                              <a:lnTo>
                                <a:pt x="9042" y="8928"/>
                              </a:lnTo>
                              <a:lnTo>
                                <a:pt x="12522" y="10096"/>
                              </a:lnTo>
                              <a:lnTo>
                                <a:pt x="16116" y="14160"/>
                              </a:lnTo>
                              <a:lnTo>
                                <a:pt x="16865" y="18795"/>
                              </a:lnTo>
                              <a:lnTo>
                                <a:pt x="16808" y="109359"/>
                              </a:lnTo>
                              <a:lnTo>
                                <a:pt x="16535" y="112534"/>
                              </a:lnTo>
                              <a:lnTo>
                                <a:pt x="15201" y="116281"/>
                              </a:lnTo>
                              <a:lnTo>
                                <a:pt x="13931" y="117703"/>
                              </a:lnTo>
                              <a:lnTo>
                                <a:pt x="12077" y="118630"/>
                              </a:lnTo>
                              <a:lnTo>
                                <a:pt x="9588" y="119976"/>
                              </a:lnTo>
                              <a:lnTo>
                                <a:pt x="6959" y="120649"/>
                              </a:lnTo>
                              <a:lnTo>
                                <a:pt x="0" y="120649"/>
                              </a:lnTo>
                              <a:lnTo>
                                <a:pt x="0" y="123824"/>
                              </a:lnTo>
                              <a:lnTo>
                                <a:pt x="90995" y="123824"/>
                              </a:lnTo>
                              <a:lnTo>
                                <a:pt x="93223" y="117373"/>
                              </a:lnTo>
                              <a:lnTo>
                                <a:pt x="40055" y="117373"/>
                              </a:lnTo>
                              <a:lnTo>
                                <a:pt x="37833" y="117043"/>
                              </a:lnTo>
                              <a:lnTo>
                                <a:pt x="33540" y="65189"/>
                              </a:lnTo>
                              <a:lnTo>
                                <a:pt x="81356" y="65189"/>
                              </a:lnTo>
                              <a:lnTo>
                                <a:pt x="81356" y="58737"/>
                              </a:lnTo>
                              <a:lnTo>
                                <a:pt x="33540" y="58737"/>
                              </a:lnTo>
                              <a:lnTo>
                                <a:pt x="33540" y="12204"/>
                              </a:lnTo>
                              <a:lnTo>
                                <a:pt x="91381" y="12204"/>
                              </a:lnTo>
                              <a:lnTo>
                                <a:pt x="91084" y="5753"/>
                              </a:lnTo>
                              <a:close/>
                            </a:path>
                            <a:path extrusionOk="0" h="126364" w="455930">
                              <a:moveTo>
                                <a:pt x="101206" y="94259"/>
                              </a:moveTo>
                              <a:lnTo>
                                <a:pt x="97739" y="94259"/>
                              </a:lnTo>
                              <a:lnTo>
                                <a:pt x="93954" y="101498"/>
                              </a:lnTo>
                              <a:lnTo>
                                <a:pt x="90258" y="106921"/>
                              </a:lnTo>
                              <a:lnTo>
                                <a:pt x="70053" y="117373"/>
                              </a:lnTo>
                              <a:lnTo>
                                <a:pt x="93223" y="117373"/>
                              </a:lnTo>
                              <a:lnTo>
                                <a:pt x="101206" y="94259"/>
                              </a:lnTo>
                              <a:close/>
                            </a:path>
                            <a:path extrusionOk="0" h="126364" w="455930">
                              <a:moveTo>
                                <a:pt x="81356" y="65189"/>
                              </a:moveTo>
                              <a:lnTo>
                                <a:pt x="64566" y="65189"/>
                              </a:lnTo>
                              <a:lnTo>
                                <a:pt x="68224" y="65773"/>
                              </a:lnTo>
                              <a:lnTo>
                                <a:pt x="72986" y="68084"/>
                              </a:lnTo>
                              <a:lnTo>
                                <a:pt x="74701" y="69672"/>
                              </a:lnTo>
                              <a:lnTo>
                                <a:pt x="76555" y="73342"/>
                              </a:lnTo>
                              <a:lnTo>
                                <a:pt x="77368" y="77025"/>
                              </a:lnTo>
                              <a:lnTo>
                                <a:pt x="78181" y="82753"/>
                              </a:lnTo>
                              <a:lnTo>
                                <a:pt x="81356" y="82753"/>
                              </a:lnTo>
                              <a:lnTo>
                                <a:pt x="81356" y="65189"/>
                              </a:lnTo>
                              <a:close/>
                            </a:path>
                            <a:path extrusionOk="0" h="126364" w="455930">
                              <a:moveTo>
                                <a:pt x="81356" y="41579"/>
                              </a:moveTo>
                              <a:lnTo>
                                <a:pt x="78181" y="41579"/>
                              </a:lnTo>
                              <a:lnTo>
                                <a:pt x="77838" y="48323"/>
                              </a:lnTo>
                              <a:lnTo>
                                <a:pt x="76149" y="53022"/>
                              </a:lnTo>
                              <a:lnTo>
                                <a:pt x="70866" y="57721"/>
                              </a:lnTo>
                              <a:lnTo>
                                <a:pt x="66370" y="58737"/>
                              </a:lnTo>
                              <a:lnTo>
                                <a:pt x="81356" y="58737"/>
                              </a:lnTo>
                              <a:lnTo>
                                <a:pt x="81356" y="41579"/>
                              </a:lnTo>
                              <a:close/>
                            </a:path>
                            <a:path extrusionOk="0" h="126364" w="455930">
                              <a:moveTo>
                                <a:pt x="91381" y="12204"/>
                              </a:moveTo>
                              <a:lnTo>
                                <a:pt x="71831" y="12204"/>
                              </a:lnTo>
                              <a:lnTo>
                                <a:pt x="75933" y="12636"/>
                              </a:lnTo>
                              <a:lnTo>
                                <a:pt x="78257" y="13525"/>
                              </a:lnTo>
                              <a:lnTo>
                                <a:pt x="88900" y="31648"/>
                              </a:lnTo>
                              <a:lnTo>
                                <a:pt x="92278" y="31648"/>
                              </a:lnTo>
                              <a:lnTo>
                                <a:pt x="91381" y="12204"/>
                              </a:lnTo>
                              <a:close/>
                            </a:path>
                            <a:path extrusionOk="0" h="126364" w="455930">
                              <a:moveTo>
                                <a:pt x="148069" y="120649"/>
                              </a:moveTo>
                              <a:lnTo>
                                <a:pt x="108585" y="120649"/>
                              </a:lnTo>
                              <a:lnTo>
                                <a:pt x="108585" y="123824"/>
                              </a:lnTo>
                              <a:lnTo>
                                <a:pt x="148069" y="123824"/>
                              </a:lnTo>
                              <a:lnTo>
                                <a:pt x="148069" y="120649"/>
                              </a:lnTo>
                              <a:close/>
                            </a:path>
                            <a:path extrusionOk="0" h="126364" w="455930">
                              <a:moveTo>
                                <a:pt x="196494" y="120649"/>
                              </a:moveTo>
                              <a:lnTo>
                                <a:pt x="156210" y="120649"/>
                              </a:lnTo>
                              <a:lnTo>
                                <a:pt x="156210" y="123824"/>
                              </a:lnTo>
                              <a:lnTo>
                                <a:pt x="196494" y="123824"/>
                              </a:lnTo>
                              <a:lnTo>
                                <a:pt x="196494" y="120649"/>
                              </a:lnTo>
                              <a:close/>
                            </a:path>
                            <a:path extrusionOk="0" h="126364" w="455930">
                              <a:moveTo>
                                <a:pt x="243725" y="120649"/>
                              </a:moveTo>
                              <a:lnTo>
                                <a:pt x="204330" y="120649"/>
                              </a:lnTo>
                              <a:lnTo>
                                <a:pt x="204330" y="123824"/>
                              </a:lnTo>
                              <a:lnTo>
                                <a:pt x="243725" y="123824"/>
                              </a:lnTo>
                              <a:lnTo>
                                <a:pt x="243725" y="120649"/>
                              </a:lnTo>
                              <a:close/>
                            </a:path>
                            <a:path extrusionOk="0" h="126364" w="455930">
                              <a:moveTo>
                                <a:pt x="135178" y="53365"/>
                              </a:moveTo>
                              <a:lnTo>
                                <a:pt x="115938" y="53365"/>
                              </a:lnTo>
                              <a:lnTo>
                                <a:pt x="117119" y="53733"/>
                              </a:lnTo>
                              <a:lnTo>
                                <a:pt x="118872" y="55181"/>
                              </a:lnTo>
                              <a:lnTo>
                                <a:pt x="119506" y="56489"/>
                              </a:lnTo>
                              <a:lnTo>
                                <a:pt x="120434" y="60947"/>
                              </a:lnTo>
                              <a:lnTo>
                                <a:pt x="120533" y="63157"/>
                              </a:lnTo>
                              <a:lnTo>
                                <a:pt x="120628" y="111226"/>
                              </a:lnTo>
                              <a:lnTo>
                                <a:pt x="120307" y="114033"/>
                              </a:lnTo>
                              <a:lnTo>
                                <a:pt x="118808" y="117449"/>
                              </a:lnTo>
                              <a:lnTo>
                                <a:pt x="117703" y="118694"/>
                              </a:lnTo>
                              <a:lnTo>
                                <a:pt x="114795" y="120268"/>
                              </a:lnTo>
                              <a:lnTo>
                                <a:pt x="112242" y="120649"/>
                              </a:lnTo>
                              <a:lnTo>
                                <a:pt x="143751" y="120649"/>
                              </a:lnTo>
                              <a:lnTo>
                                <a:pt x="135178" y="63157"/>
                              </a:lnTo>
                              <a:lnTo>
                                <a:pt x="137782" y="59969"/>
                              </a:lnTo>
                              <a:lnTo>
                                <a:pt x="139257" y="58813"/>
                              </a:lnTo>
                              <a:lnTo>
                                <a:pt x="135178" y="58813"/>
                              </a:lnTo>
                              <a:lnTo>
                                <a:pt x="135178" y="53365"/>
                              </a:lnTo>
                              <a:close/>
                            </a:path>
                            <a:path extrusionOk="0" h="126364" w="455930">
                              <a:moveTo>
                                <a:pt x="181008" y="51993"/>
                              </a:moveTo>
                              <a:lnTo>
                                <a:pt x="160147" y="51993"/>
                              </a:lnTo>
                              <a:lnTo>
                                <a:pt x="163703" y="53847"/>
                              </a:lnTo>
                              <a:lnTo>
                                <a:pt x="166255" y="57569"/>
                              </a:lnTo>
                              <a:lnTo>
                                <a:pt x="168148" y="60426"/>
                              </a:lnTo>
                              <a:lnTo>
                                <a:pt x="168955" y="64325"/>
                              </a:lnTo>
                              <a:lnTo>
                                <a:pt x="169076" y="111226"/>
                              </a:lnTo>
                              <a:lnTo>
                                <a:pt x="168960" y="113398"/>
                              </a:lnTo>
                              <a:lnTo>
                                <a:pt x="168046" y="116471"/>
                              </a:lnTo>
                              <a:lnTo>
                                <a:pt x="166903" y="118046"/>
                              </a:lnTo>
                              <a:lnTo>
                                <a:pt x="163614" y="120129"/>
                              </a:lnTo>
                              <a:lnTo>
                                <a:pt x="160604" y="120649"/>
                              </a:lnTo>
                              <a:lnTo>
                                <a:pt x="192455" y="120649"/>
                              </a:lnTo>
                              <a:lnTo>
                                <a:pt x="183526" y="66573"/>
                              </a:lnTo>
                              <a:lnTo>
                                <a:pt x="183400" y="64109"/>
                              </a:lnTo>
                              <a:lnTo>
                                <a:pt x="183565" y="63157"/>
                              </a:lnTo>
                              <a:lnTo>
                                <a:pt x="187972" y="58991"/>
                              </a:lnTo>
                              <a:lnTo>
                                <a:pt x="188205" y="58813"/>
                              </a:lnTo>
                              <a:lnTo>
                                <a:pt x="182956" y="58813"/>
                              </a:lnTo>
                              <a:lnTo>
                                <a:pt x="181737" y="53276"/>
                              </a:lnTo>
                              <a:lnTo>
                                <a:pt x="181008" y="51993"/>
                              </a:lnTo>
                              <a:close/>
                            </a:path>
                            <a:path extrusionOk="0" h="126364" w="455930">
                              <a:moveTo>
                                <a:pt x="228487" y="52285"/>
                              </a:moveTo>
                              <a:lnTo>
                                <a:pt x="209016" y="52285"/>
                              </a:lnTo>
                              <a:lnTo>
                                <a:pt x="212636" y="54152"/>
                              </a:lnTo>
                              <a:lnTo>
                                <a:pt x="214896" y="57848"/>
                              </a:lnTo>
                              <a:lnTo>
                                <a:pt x="216394" y="60426"/>
                              </a:lnTo>
                              <a:lnTo>
                                <a:pt x="216520" y="60947"/>
                              </a:lnTo>
                              <a:lnTo>
                                <a:pt x="217102" y="64325"/>
                              </a:lnTo>
                              <a:lnTo>
                                <a:pt x="217200" y="111226"/>
                              </a:lnTo>
                              <a:lnTo>
                                <a:pt x="217075" y="113398"/>
                              </a:lnTo>
                              <a:lnTo>
                                <a:pt x="209410" y="120649"/>
                              </a:lnTo>
                              <a:lnTo>
                                <a:pt x="240182" y="120649"/>
                              </a:lnTo>
                              <a:lnTo>
                                <a:pt x="231686" y="64109"/>
                              </a:lnTo>
                              <a:lnTo>
                                <a:pt x="231089" y="59054"/>
                              </a:lnTo>
                              <a:lnTo>
                                <a:pt x="228487" y="52285"/>
                              </a:lnTo>
                              <a:close/>
                            </a:path>
                            <a:path extrusionOk="0" h="126364" w="455930">
                              <a:moveTo>
                                <a:pt x="167843" y="41770"/>
                              </a:moveTo>
                              <a:lnTo>
                                <a:pt x="159893" y="41770"/>
                              </a:lnTo>
                              <a:lnTo>
                                <a:pt x="156908" y="42392"/>
                              </a:lnTo>
                              <a:lnTo>
                                <a:pt x="150875" y="44830"/>
                              </a:lnTo>
                              <a:lnTo>
                                <a:pt x="148056" y="46545"/>
                              </a:lnTo>
                              <a:lnTo>
                                <a:pt x="145453" y="48767"/>
                              </a:lnTo>
                              <a:lnTo>
                                <a:pt x="144399" y="49631"/>
                              </a:lnTo>
                              <a:lnTo>
                                <a:pt x="140122" y="53847"/>
                              </a:lnTo>
                              <a:lnTo>
                                <a:pt x="135178" y="58813"/>
                              </a:lnTo>
                              <a:lnTo>
                                <a:pt x="139257" y="58813"/>
                              </a:lnTo>
                              <a:lnTo>
                                <a:pt x="141478" y="57073"/>
                              </a:lnTo>
                              <a:lnTo>
                                <a:pt x="146291" y="54521"/>
                              </a:lnTo>
                              <a:lnTo>
                                <a:pt x="149352" y="52831"/>
                              </a:lnTo>
                              <a:lnTo>
                                <a:pt x="152450" y="51993"/>
                              </a:lnTo>
                              <a:lnTo>
                                <a:pt x="181008" y="51993"/>
                              </a:lnTo>
                              <a:lnTo>
                                <a:pt x="179336" y="49047"/>
                              </a:lnTo>
                              <a:lnTo>
                                <a:pt x="172135" y="43230"/>
                              </a:lnTo>
                              <a:lnTo>
                                <a:pt x="167843" y="41770"/>
                              </a:lnTo>
                              <a:close/>
                            </a:path>
                            <a:path extrusionOk="0" h="126364" w="455930">
                              <a:moveTo>
                                <a:pt x="214998" y="41770"/>
                              </a:moveTo>
                              <a:lnTo>
                                <a:pt x="206425" y="41770"/>
                              </a:lnTo>
                              <a:lnTo>
                                <a:pt x="202196" y="42862"/>
                              </a:lnTo>
                              <a:lnTo>
                                <a:pt x="193967" y="47243"/>
                              </a:lnTo>
                              <a:lnTo>
                                <a:pt x="188925" y="51815"/>
                              </a:lnTo>
                              <a:lnTo>
                                <a:pt x="182956" y="58813"/>
                              </a:lnTo>
                              <a:lnTo>
                                <a:pt x="188205" y="58813"/>
                              </a:lnTo>
                              <a:lnTo>
                                <a:pt x="191706" y="56133"/>
                              </a:lnTo>
                              <a:lnTo>
                                <a:pt x="197904" y="53060"/>
                              </a:lnTo>
                              <a:lnTo>
                                <a:pt x="200977" y="52285"/>
                              </a:lnTo>
                              <a:lnTo>
                                <a:pt x="228487" y="52285"/>
                              </a:lnTo>
                              <a:lnTo>
                                <a:pt x="227901" y="50761"/>
                              </a:lnTo>
                              <a:lnTo>
                                <a:pt x="225298" y="47205"/>
                              </a:lnTo>
                              <a:lnTo>
                                <a:pt x="218757" y="42862"/>
                              </a:lnTo>
                              <a:lnTo>
                                <a:pt x="214998" y="41770"/>
                              </a:lnTo>
                              <a:close/>
                            </a:path>
                            <a:path extrusionOk="0" h="126364" w="455930">
                              <a:moveTo>
                                <a:pt x="135178" y="41770"/>
                              </a:moveTo>
                              <a:lnTo>
                                <a:pt x="131419" y="41770"/>
                              </a:lnTo>
                              <a:lnTo>
                                <a:pt x="107289" y="51498"/>
                              </a:lnTo>
                              <a:lnTo>
                                <a:pt x="108610" y="54673"/>
                              </a:lnTo>
                              <a:lnTo>
                                <a:pt x="110858" y="53797"/>
                              </a:lnTo>
                              <a:lnTo>
                                <a:pt x="112814" y="53365"/>
                              </a:lnTo>
                              <a:lnTo>
                                <a:pt x="135178" y="53365"/>
                              </a:lnTo>
                              <a:lnTo>
                                <a:pt x="135178" y="41770"/>
                              </a:lnTo>
                              <a:close/>
                            </a:path>
                            <a:path extrusionOk="0" h="126364" w="455930">
                              <a:moveTo>
                                <a:pt x="300749" y="47129"/>
                              </a:moveTo>
                              <a:lnTo>
                                <a:pt x="282181" y="47129"/>
                              </a:lnTo>
                              <a:lnTo>
                                <a:pt x="285826" y="48602"/>
                              </a:lnTo>
                              <a:lnTo>
                                <a:pt x="290855" y="54521"/>
                              </a:lnTo>
                              <a:lnTo>
                                <a:pt x="292100" y="59982"/>
                              </a:lnTo>
                              <a:lnTo>
                                <a:pt x="292100" y="71043"/>
                              </a:lnTo>
                              <a:lnTo>
                                <a:pt x="282572" y="74639"/>
                              </a:lnTo>
                              <a:lnTo>
                                <a:pt x="274505" y="77957"/>
                              </a:lnTo>
                              <a:lnTo>
                                <a:pt x="250367" y="94894"/>
                              </a:lnTo>
                              <a:lnTo>
                                <a:pt x="248615" y="97726"/>
                              </a:lnTo>
                              <a:lnTo>
                                <a:pt x="247751" y="101091"/>
                              </a:lnTo>
                              <a:lnTo>
                                <a:pt x="247751" y="111124"/>
                              </a:lnTo>
                              <a:lnTo>
                                <a:pt x="249542" y="116090"/>
                              </a:lnTo>
                              <a:lnTo>
                                <a:pt x="256667" y="123634"/>
                              </a:lnTo>
                              <a:lnTo>
                                <a:pt x="261200" y="125514"/>
                              </a:lnTo>
                              <a:lnTo>
                                <a:pt x="270243" y="125514"/>
                              </a:lnTo>
                              <a:lnTo>
                                <a:pt x="288188" y="115392"/>
                              </a:lnTo>
                              <a:lnTo>
                                <a:pt x="271449" y="115392"/>
                              </a:lnTo>
                              <a:lnTo>
                                <a:pt x="268579" y="114020"/>
                              </a:lnTo>
                              <a:lnTo>
                                <a:pt x="263588" y="108521"/>
                              </a:lnTo>
                              <a:lnTo>
                                <a:pt x="262331" y="105067"/>
                              </a:lnTo>
                              <a:lnTo>
                                <a:pt x="262331" y="97599"/>
                              </a:lnTo>
                              <a:lnTo>
                                <a:pt x="292100" y="76403"/>
                              </a:lnTo>
                              <a:lnTo>
                                <a:pt x="306489" y="76403"/>
                              </a:lnTo>
                              <a:lnTo>
                                <a:pt x="306489" y="61379"/>
                              </a:lnTo>
                              <a:lnTo>
                                <a:pt x="305968" y="56273"/>
                              </a:lnTo>
                              <a:lnTo>
                                <a:pt x="303301" y="49961"/>
                              </a:lnTo>
                              <a:lnTo>
                                <a:pt x="300749" y="47129"/>
                              </a:lnTo>
                              <a:close/>
                            </a:path>
                            <a:path extrusionOk="0" h="126364" w="455930">
                              <a:moveTo>
                                <a:pt x="307443" y="112356"/>
                              </a:moveTo>
                              <a:lnTo>
                                <a:pt x="292100" y="112356"/>
                              </a:lnTo>
                              <a:lnTo>
                                <a:pt x="292163" y="117119"/>
                              </a:lnTo>
                              <a:lnTo>
                                <a:pt x="293027" y="120472"/>
                              </a:lnTo>
                              <a:lnTo>
                                <a:pt x="296405" y="124434"/>
                              </a:lnTo>
                              <a:lnTo>
                                <a:pt x="298665" y="125412"/>
                              </a:lnTo>
                              <a:lnTo>
                                <a:pt x="307454" y="125412"/>
                              </a:lnTo>
                              <a:lnTo>
                                <a:pt x="313664" y="121043"/>
                              </a:lnTo>
                              <a:lnTo>
                                <a:pt x="318624" y="114401"/>
                              </a:lnTo>
                              <a:lnTo>
                                <a:pt x="310680" y="114401"/>
                              </a:lnTo>
                              <a:lnTo>
                                <a:pt x="308368" y="113537"/>
                              </a:lnTo>
                              <a:lnTo>
                                <a:pt x="307695" y="112953"/>
                              </a:lnTo>
                              <a:lnTo>
                                <a:pt x="307443" y="112356"/>
                              </a:lnTo>
                              <a:close/>
                            </a:path>
                            <a:path extrusionOk="0" h="126364" w="455930">
                              <a:moveTo>
                                <a:pt x="306489" y="76403"/>
                              </a:moveTo>
                              <a:lnTo>
                                <a:pt x="292100" y="76403"/>
                              </a:lnTo>
                              <a:lnTo>
                                <a:pt x="292100" y="106718"/>
                              </a:lnTo>
                              <a:lnTo>
                                <a:pt x="284911" y="112509"/>
                              </a:lnTo>
                              <a:lnTo>
                                <a:pt x="279107" y="115392"/>
                              </a:lnTo>
                              <a:lnTo>
                                <a:pt x="288188" y="115392"/>
                              </a:lnTo>
                              <a:lnTo>
                                <a:pt x="292100" y="112356"/>
                              </a:lnTo>
                              <a:lnTo>
                                <a:pt x="307443" y="112356"/>
                              </a:lnTo>
                              <a:lnTo>
                                <a:pt x="307213" y="111810"/>
                              </a:lnTo>
                              <a:lnTo>
                                <a:pt x="306652" y="108521"/>
                              </a:lnTo>
                              <a:lnTo>
                                <a:pt x="306529" y="105067"/>
                              </a:lnTo>
                              <a:lnTo>
                                <a:pt x="306489" y="76403"/>
                              </a:lnTo>
                              <a:close/>
                            </a:path>
                            <a:path extrusionOk="0" h="126364" w="455930">
                              <a:moveTo>
                                <a:pt x="320179" y="107454"/>
                              </a:moveTo>
                              <a:lnTo>
                                <a:pt x="316699" y="110934"/>
                              </a:lnTo>
                              <a:lnTo>
                                <a:pt x="314337" y="113055"/>
                              </a:lnTo>
                              <a:lnTo>
                                <a:pt x="313118" y="113791"/>
                              </a:lnTo>
                              <a:lnTo>
                                <a:pt x="310680" y="114401"/>
                              </a:lnTo>
                              <a:lnTo>
                                <a:pt x="318624" y="114401"/>
                              </a:lnTo>
                              <a:lnTo>
                                <a:pt x="320151" y="112356"/>
                              </a:lnTo>
                              <a:lnTo>
                                <a:pt x="320179" y="107454"/>
                              </a:lnTo>
                              <a:close/>
                            </a:path>
                            <a:path extrusionOk="0" h="126364" w="455930">
                              <a:moveTo>
                                <a:pt x="287032" y="41770"/>
                              </a:moveTo>
                              <a:lnTo>
                                <a:pt x="270751" y="41770"/>
                              </a:lnTo>
                              <a:lnTo>
                                <a:pt x="263588" y="43865"/>
                              </a:lnTo>
                              <a:lnTo>
                                <a:pt x="253377" y="52222"/>
                              </a:lnTo>
                              <a:lnTo>
                                <a:pt x="250825" y="56819"/>
                              </a:lnTo>
                              <a:lnTo>
                                <a:pt x="250875" y="64566"/>
                              </a:lnTo>
                              <a:lnTo>
                                <a:pt x="251510" y="66484"/>
                              </a:lnTo>
                              <a:lnTo>
                                <a:pt x="254254" y="69494"/>
                              </a:lnTo>
                              <a:lnTo>
                                <a:pt x="256019" y="70243"/>
                              </a:lnTo>
                              <a:lnTo>
                                <a:pt x="260388" y="70243"/>
                              </a:lnTo>
                              <a:lnTo>
                                <a:pt x="262191" y="69532"/>
                              </a:lnTo>
                              <a:lnTo>
                                <a:pt x="264934" y="66624"/>
                              </a:lnTo>
                              <a:lnTo>
                                <a:pt x="265607" y="64566"/>
                              </a:lnTo>
                              <a:lnTo>
                                <a:pt x="265442" y="54330"/>
                              </a:lnTo>
                              <a:lnTo>
                                <a:pt x="266534" y="52057"/>
                              </a:lnTo>
                              <a:lnTo>
                                <a:pt x="268731" y="50088"/>
                              </a:lnTo>
                              <a:lnTo>
                                <a:pt x="270865" y="48120"/>
                              </a:lnTo>
                              <a:lnTo>
                                <a:pt x="273748" y="47129"/>
                              </a:lnTo>
                              <a:lnTo>
                                <a:pt x="300749" y="47129"/>
                              </a:lnTo>
                              <a:lnTo>
                                <a:pt x="292836" y="42964"/>
                              </a:lnTo>
                              <a:lnTo>
                                <a:pt x="287032" y="41770"/>
                              </a:lnTo>
                              <a:close/>
                            </a:path>
                            <a:path extrusionOk="0" h="126364" w="455930">
                              <a:moveTo>
                                <a:pt x="349046" y="0"/>
                              </a:moveTo>
                              <a:lnTo>
                                <a:pt x="344119" y="0"/>
                              </a:lnTo>
                              <a:lnTo>
                                <a:pt x="342011" y="863"/>
                              </a:lnTo>
                              <a:lnTo>
                                <a:pt x="338594" y="4279"/>
                              </a:lnTo>
                              <a:lnTo>
                                <a:pt x="337743" y="6349"/>
                              </a:lnTo>
                              <a:lnTo>
                                <a:pt x="337743" y="11226"/>
                              </a:lnTo>
                              <a:lnTo>
                                <a:pt x="338607" y="13322"/>
                              </a:lnTo>
                              <a:lnTo>
                                <a:pt x="342087" y="16789"/>
                              </a:lnTo>
                              <a:lnTo>
                                <a:pt x="344169" y="17665"/>
                              </a:lnTo>
                              <a:lnTo>
                                <a:pt x="349046" y="17665"/>
                              </a:lnTo>
                              <a:lnTo>
                                <a:pt x="351116" y="16789"/>
                              </a:lnTo>
                              <a:lnTo>
                                <a:pt x="354545" y="13322"/>
                              </a:lnTo>
                              <a:lnTo>
                                <a:pt x="355396" y="11226"/>
                              </a:lnTo>
                              <a:lnTo>
                                <a:pt x="355396" y="6349"/>
                              </a:lnTo>
                              <a:lnTo>
                                <a:pt x="354545" y="4279"/>
                              </a:lnTo>
                              <a:lnTo>
                                <a:pt x="351116" y="863"/>
                              </a:lnTo>
                              <a:lnTo>
                                <a:pt x="349046" y="0"/>
                              </a:lnTo>
                              <a:close/>
                            </a:path>
                            <a:path extrusionOk="0" h="126364" w="455930">
                              <a:moveTo>
                                <a:pt x="365912" y="120649"/>
                              </a:moveTo>
                              <a:lnTo>
                                <a:pt x="327126" y="120649"/>
                              </a:lnTo>
                              <a:lnTo>
                                <a:pt x="327126" y="123824"/>
                              </a:lnTo>
                              <a:lnTo>
                                <a:pt x="365912" y="123824"/>
                              </a:lnTo>
                              <a:lnTo>
                                <a:pt x="365912" y="120649"/>
                              </a:lnTo>
                              <a:close/>
                            </a:path>
                            <a:path extrusionOk="0" h="126364" w="455930">
                              <a:moveTo>
                                <a:pt x="353809" y="53365"/>
                              </a:moveTo>
                              <a:lnTo>
                                <a:pt x="334568" y="53365"/>
                              </a:lnTo>
                              <a:lnTo>
                                <a:pt x="335762" y="53733"/>
                              </a:lnTo>
                              <a:lnTo>
                                <a:pt x="337489" y="55181"/>
                              </a:lnTo>
                              <a:lnTo>
                                <a:pt x="338137" y="56464"/>
                              </a:lnTo>
                              <a:lnTo>
                                <a:pt x="338543" y="58331"/>
                              </a:lnTo>
                              <a:lnTo>
                                <a:pt x="339064" y="60871"/>
                              </a:lnTo>
                              <a:lnTo>
                                <a:pt x="339331" y="66484"/>
                              </a:lnTo>
                              <a:lnTo>
                                <a:pt x="339323" y="110769"/>
                              </a:lnTo>
                              <a:lnTo>
                                <a:pt x="331012" y="120649"/>
                              </a:lnTo>
                              <a:lnTo>
                                <a:pt x="362140" y="120649"/>
                              </a:lnTo>
                              <a:lnTo>
                                <a:pt x="353809" y="110769"/>
                              </a:lnTo>
                              <a:lnTo>
                                <a:pt x="353809" y="53365"/>
                              </a:lnTo>
                              <a:close/>
                            </a:path>
                            <a:path extrusionOk="0" h="126364" w="455930">
                              <a:moveTo>
                                <a:pt x="353809" y="41770"/>
                              </a:moveTo>
                              <a:lnTo>
                                <a:pt x="349973" y="41770"/>
                              </a:lnTo>
                              <a:lnTo>
                                <a:pt x="325932" y="51498"/>
                              </a:lnTo>
                              <a:lnTo>
                                <a:pt x="327152" y="54673"/>
                              </a:lnTo>
                              <a:lnTo>
                                <a:pt x="329463" y="53797"/>
                              </a:lnTo>
                              <a:lnTo>
                                <a:pt x="331431" y="53365"/>
                              </a:lnTo>
                              <a:lnTo>
                                <a:pt x="353809" y="53365"/>
                              </a:lnTo>
                              <a:lnTo>
                                <a:pt x="353809" y="41770"/>
                              </a:lnTo>
                              <a:close/>
                            </a:path>
                            <a:path extrusionOk="0" h="126364" w="455930">
                              <a:moveTo>
                                <a:pt x="416813" y="120649"/>
                              </a:moveTo>
                              <a:lnTo>
                                <a:pt x="377621" y="120649"/>
                              </a:lnTo>
                              <a:lnTo>
                                <a:pt x="377621" y="123824"/>
                              </a:lnTo>
                              <a:lnTo>
                                <a:pt x="416813" y="123824"/>
                              </a:lnTo>
                              <a:lnTo>
                                <a:pt x="416813" y="120649"/>
                              </a:lnTo>
                              <a:close/>
                            </a:path>
                            <a:path extrusionOk="0" h="126364" w="455930">
                              <a:moveTo>
                                <a:pt x="403910" y="11506"/>
                              </a:moveTo>
                              <a:lnTo>
                                <a:pt x="384835" y="11506"/>
                              </a:lnTo>
                              <a:lnTo>
                                <a:pt x="385965" y="11887"/>
                              </a:lnTo>
                              <a:lnTo>
                                <a:pt x="387756" y="13398"/>
                              </a:lnTo>
                              <a:lnTo>
                                <a:pt x="388416" y="14795"/>
                              </a:lnTo>
                              <a:lnTo>
                                <a:pt x="389229" y="18884"/>
                              </a:lnTo>
                              <a:lnTo>
                                <a:pt x="389432" y="24396"/>
                              </a:lnTo>
                              <a:lnTo>
                                <a:pt x="389425" y="110769"/>
                              </a:lnTo>
                              <a:lnTo>
                                <a:pt x="381292" y="120649"/>
                              </a:lnTo>
                              <a:lnTo>
                                <a:pt x="412686" y="120649"/>
                              </a:lnTo>
                              <a:lnTo>
                                <a:pt x="403910" y="110769"/>
                              </a:lnTo>
                              <a:lnTo>
                                <a:pt x="403910" y="11506"/>
                              </a:lnTo>
                              <a:close/>
                            </a:path>
                            <a:path extrusionOk="0" h="126364" w="455930">
                              <a:moveTo>
                                <a:pt x="403910" y="0"/>
                              </a:moveTo>
                              <a:lnTo>
                                <a:pt x="399999" y="0"/>
                              </a:lnTo>
                              <a:lnTo>
                                <a:pt x="376237" y="9728"/>
                              </a:lnTo>
                              <a:lnTo>
                                <a:pt x="377710" y="12903"/>
                              </a:lnTo>
                              <a:lnTo>
                                <a:pt x="380022" y="11976"/>
                              </a:lnTo>
                              <a:lnTo>
                                <a:pt x="381927" y="11506"/>
                              </a:lnTo>
                              <a:lnTo>
                                <a:pt x="403910" y="11506"/>
                              </a:lnTo>
                              <a:lnTo>
                                <a:pt x="403910" y="0"/>
                              </a:lnTo>
                              <a:close/>
                            </a:path>
                            <a:path extrusionOk="0" h="126364" w="455930">
                              <a:moveTo>
                                <a:pt x="448703" y="41770"/>
                              </a:moveTo>
                              <a:lnTo>
                                <a:pt x="443356" y="41770"/>
                              </a:lnTo>
                              <a:lnTo>
                                <a:pt x="441083" y="42710"/>
                              </a:lnTo>
                              <a:lnTo>
                                <a:pt x="437299" y="46494"/>
                              </a:lnTo>
                              <a:lnTo>
                                <a:pt x="436359" y="48780"/>
                              </a:lnTo>
                              <a:lnTo>
                                <a:pt x="436359" y="54127"/>
                              </a:lnTo>
                              <a:lnTo>
                                <a:pt x="437299" y="56413"/>
                              </a:lnTo>
                              <a:lnTo>
                                <a:pt x="441083" y="60172"/>
                              </a:lnTo>
                              <a:lnTo>
                                <a:pt x="443356" y="61125"/>
                              </a:lnTo>
                              <a:lnTo>
                                <a:pt x="448703" y="61125"/>
                              </a:lnTo>
                              <a:lnTo>
                                <a:pt x="450977" y="60172"/>
                              </a:lnTo>
                              <a:lnTo>
                                <a:pt x="454761" y="56413"/>
                              </a:lnTo>
                              <a:lnTo>
                                <a:pt x="455714" y="54127"/>
                              </a:lnTo>
                              <a:lnTo>
                                <a:pt x="455714" y="48780"/>
                              </a:lnTo>
                              <a:lnTo>
                                <a:pt x="454761" y="46494"/>
                              </a:lnTo>
                              <a:lnTo>
                                <a:pt x="450977" y="42710"/>
                              </a:lnTo>
                              <a:lnTo>
                                <a:pt x="448703" y="41770"/>
                              </a:lnTo>
                              <a:close/>
                            </a:path>
                            <a:path extrusionOk="0" h="126364" w="455930">
                              <a:moveTo>
                                <a:pt x="448513" y="106857"/>
                              </a:moveTo>
                              <a:lnTo>
                                <a:pt x="443128" y="106857"/>
                              </a:lnTo>
                              <a:lnTo>
                                <a:pt x="440855" y="107810"/>
                              </a:lnTo>
                              <a:lnTo>
                                <a:pt x="437095" y="111632"/>
                              </a:lnTo>
                              <a:lnTo>
                                <a:pt x="436168" y="113918"/>
                              </a:lnTo>
                              <a:lnTo>
                                <a:pt x="436168" y="119240"/>
                              </a:lnTo>
                              <a:lnTo>
                                <a:pt x="437095" y="121513"/>
                              </a:lnTo>
                              <a:lnTo>
                                <a:pt x="440855" y="125260"/>
                              </a:lnTo>
                              <a:lnTo>
                                <a:pt x="443128" y="126212"/>
                              </a:lnTo>
                              <a:lnTo>
                                <a:pt x="448449" y="126212"/>
                              </a:lnTo>
                              <a:lnTo>
                                <a:pt x="450735" y="125260"/>
                              </a:lnTo>
                              <a:lnTo>
                                <a:pt x="454558" y="121513"/>
                              </a:lnTo>
                              <a:lnTo>
                                <a:pt x="455510" y="119240"/>
                              </a:lnTo>
                              <a:lnTo>
                                <a:pt x="455510" y="113918"/>
                              </a:lnTo>
                              <a:lnTo>
                                <a:pt x="454571" y="111632"/>
                              </a:lnTo>
                              <a:lnTo>
                                <a:pt x="450811" y="107810"/>
                              </a:lnTo>
                              <a:lnTo>
                                <a:pt x="448513" y="106857"/>
                              </a:lnTo>
                              <a:close/>
                            </a:path>
                          </a:pathLst>
                        </a:custGeom>
                        <a:solidFill>
                          <a:srgbClr val="231F2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1575994</wp:posOffset>
                </wp:positionH>
                <wp:positionV relativeFrom="page">
                  <wp:posOffset>8594293</wp:posOffset>
                </wp:positionV>
                <wp:extent cx="465455" cy="135889"/>
                <wp:effectExtent b="0" l="0" r="0" t="0"/>
                <wp:wrapNone/>
                <wp:docPr id="48"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465455" cy="135889"/>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3005123</wp:posOffset>
                </wp:positionH>
                <wp:positionV relativeFrom="page">
                  <wp:posOffset>8599055</wp:posOffset>
                </wp:positionV>
                <wp:extent cx="2619375" cy="570865"/>
                <wp:effectExtent b="0" l="0" r="0" t="0"/>
                <wp:wrapNone/>
                <wp:docPr id="41" name=""/>
                <a:graphic>
                  <a:graphicData uri="http://schemas.microsoft.com/office/word/2010/wordprocessingGroup">
                    <wpg:wgp>
                      <wpg:cNvGrpSpPr/>
                      <wpg:grpSpPr>
                        <a:xfrm>
                          <a:off x="4036300" y="3494550"/>
                          <a:ext cx="2619375" cy="570865"/>
                          <a:chOff x="4036300" y="3494550"/>
                          <a:chExt cx="2619400" cy="570875"/>
                        </a:xfrm>
                      </wpg:grpSpPr>
                      <wpg:grpSp>
                        <wpg:cNvGrpSpPr/>
                        <wpg:grpSpPr>
                          <a:xfrm>
                            <a:off x="4036313" y="3494568"/>
                            <a:ext cx="2619375" cy="570850"/>
                            <a:chOff x="0" y="0"/>
                            <a:chExt cx="2619375" cy="570850"/>
                          </a:xfrm>
                        </wpg:grpSpPr>
                        <wps:wsp>
                          <wps:cNvSpPr/>
                          <wps:cNvPr id="3" name="Shape 3"/>
                          <wps:spPr>
                            <a:xfrm>
                              <a:off x="0" y="0"/>
                              <a:ext cx="2619375" cy="57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 name="Shape 19"/>
                            <pic:cNvPicPr preferRelativeResize="0"/>
                          </pic:nvPicPr>
                          <pic:blipFill rotWithShape="1">
                            <a:blip r:embed="rId22">
                              <a:alphaModFix/>
                            </a:blip>
                            <a:srcRect b="0" l="0" r="0" t="0"/>
                            <a:stretch/>
                          </pic:blipFill>
                          <pic:spPr>
                            <a:xfrm>
                              <a:off x="4851" y="0"/>
                              <a:ext cx="1644510" cy="162318"/>
                            </a:xfrm>
                            <a:prstGeom prst="rect">
                              <a:avLst/>
                            </a:prstGeom>
                            <a:noFill/>
                            <a:ln>
                              <a:noFill/>
                            </a:ln>
                          </pic:spPr>
                        </pic:pic>
                        <pic:pic>
                          <pic:nvPicPr>
                            <pic:cNvPr id="20" name="Shape 20"/>
                            <pic:cNvPicPr preferRelativeResize="0"/>
                          </pic:nvPicPr>
                          <pic:blipFill rotWithShape="1">
                            <a:blip r:embed="rId23">
                              <a:alphaModFix/>
                            </a:blip>
                            <a:srcRect b="0" l="0" r="0" t="0"/>
                            <a:stretch/>
                          </pic:blipFill>
                          <pic:spPr>
                            <a:xfrm>
                              <a:off x="0" y="204215"/>
                              <a:ext cx="2618879" cy="36644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3005123</wp:posOffset>
                </wp:positionH>
                <wp:positionV relativeFrom="page">
                  <wp:posOffset>8599055</wp:posOffset>
                </wp:positionV>
                <wp:extent cx="2619375" cy="570865"/>
                <wp:effectExtent b="0" l="0" r="0" t="0"/>
                <wp:wrapNone/>
                <wp:docPr id="41"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2619375" cy="5708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1579575</wp:posOffset>
                </wp:positionH>
                <wp:positionV relativeFrom="page">
                  <wp:posOffset>8803270</wp:posOffset>
                </wp:positionV>
                <wp:extent cx="615950" cy="127000"/>
                <wp:effectExtent b="0" l="0" r="0" t="0"/>
                <wp:wrapNone/>
                <wp:docPr id="38" name=""/>
                <a:graphic>
                  <a:graphicData uri="http://schemas.microsoft.com/office/word/2010/wordprocessingGroup">
                    <wpg:wgp>
                      <wpg:cNvGrpSpPr/>
                      <wpg:grpSpPr>
                        <a:xfrm>
                          <a:off x="5038025" y="3716500"/>
                          <a:ext cx="615950" cy="127000"/>
                          <a:chOff x="5038025" y="3716500"/>
                          <a:chExt cx="615950" cy="127000"/>
                        </a:xfrm>
                      </wpg:grpSpPr>
                      <wpg:grpSp>
                        <wpg:cNvGrpSpPr/>
                        <wpg:grpSpPr>
                          <a:xfrm>
                            <a:off x="5038025" y="3716500"/>
                            <a:ext cx="616038" cy="127000"/>
                            <a:chOff x="0" y="0"/>
                            <a:chExt cx="616038" cy="127000"/>
                          </a:xfrm>
                        </wpg:grpSpPr>
                        <wps:wsp>
                          <wps:cNvSpPr/>
                          <wps:cNvPr id="3" name="Shape 3"/>
                          <wps:spPr>
                            <a:xfrm>
                              <a:off x="0" y="0"/>
                              <a:ext cx="615950" cy="12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25">
                              <a:alphaModFix/>
                            </a:blip>
                            <a:srcRect b="0" l="0" r="0" t="0"/>
                            <a:stretch/>
                          </pic:blipFill>
                          <pic:spPr>
                            <a:xfrm>
                              <a:off x="0" y="5753"/>
                              <a:ext cx="164401" cy="120751"/>
                            </a:xfrm>
                            <a:prstGeom prst="rect">
                              <a:avLst/>
                            </a:prstGeom>
                            <a:noFill/>
                            <a:ln>
                              <a:noFill/>
                            </a:ln>
                          </pic:spPr>
                        </pic:pic>
                        <wps:wsp>
                          <wps:cNvSpPr/>
                          <wps:cNvPr id="15" name="Shape 15"/>
                          <wps:spPr>
                            <a:xfrm>
                              <a:off x="170268" y="0"/>
                              <a:ext cx="445770" cy="126364"/>
                            </a:xfrm>
                            <a:custGeom>
                              <a:rect b="b" l="l" r="r" t="t"/>
                              <a:pathLst>
                                <a:path extrusionOk="0" h="126364" w="445770">
                                  <a:moveTo>
                                    <a:pt x="45770" y="41770"/>
                                  </a:moveTo>
                                  <a:lnTo>
                                    <a:pt x="36830" y="41770"/>
                                  </a:lnTo>
                                  <a:lnTo>
                                    <a:pt x="29240" y="42484"/>
                                  </a:lnTo>
                                  <a:lnTo>
                                    <a:pt x="656" y="75390"/>
                                  </a:lnTo>
                                  <a:lnTo>
                                    <a:pt x="0" y="85039"/>
                                  </a:lnTo>
                                  <a:lnTo>
                                    <a:pt x="640" y="93980"/>
                                  </a:lnTo>
                                  <a:lnTo>
                                    <a:pt x="27899" y="125514"/>
                                  </a:lnTo>
                                  <a:lnTo>
                                    <a:pt x="34823" y="126212"/>
                                  </a:lnTo>
                                  <a:lnTo>
                                    <a:pt x="43649" y="126212"/>
                                  </a:lnTo>
                                  <a:lnTo>
                                    <a:pt x="50990" y="122961"/>
                                  </a:lnTo>
                                  <a:lnTo>
                                    <a:pt x="60827" y="112026"/>
                                  </a:lnTo>
                                  <a:lnTo>
                                    <a:pt x="33642" y="112026"/>
                                  </a:lnTo>
                                  <a:lnTo>
                                    <a:pt x="26822" y="108673"/>
                                  </a:lnTo>
                                  <a:lnTo>
                                    <a:pt x="12407" y="74218"/>
                                  </a:lnTo>
                                  <a:lnTo>
                                    <a:pt x="67475" y="74218"/>
                                  </a:lnTo>
                                  <a:lnTo>
                                    <a:pt x="67475" y="69164"/>
                                  </a:lnTo>
                                  <a:lnTo>
                                    <a:pt x="12407" y="69164"/>
                                  </a:lnTo>
                                  <a:lnTo>
                                    <a:pt x="13042" y="62484"/>
                                  </a:lnTo>
                                  <a:lnTo>
                                    <a:pt x="15265" y="57289"/>
                                  </a:lnTo>
                                  <a:lnTo>
                                    <a:pt x="22860" y="49796"/>
                                  </a:lnTo>
                                  <a:lnTo>
                                    <a:pt x="27178" y="47929"/>
                                  </a:lnTo>
                                  <a:lnTo>
                                    <a:pt x="56248" y="47929"/>
                                  </a:lnTo>
                                  <a:lnTo>
                                    <a:pt x="53111" y="44716"/>
                                  </a:lnTo>
                                  <a:lnTo>
                                    <a:pt x="45770" y="41770"/>
                                  </a:lnTo>
                                  <a:close/>
                                </a:path>
                                <a:path extrusionOk="0" h="126364" w="445770">
                                  <a:moveTo>
                                    <a:pt x="64795" y="92976"/>
                                  </a:moveTo>
                                  <a:lnTo>
                                    <a:pt x="62179" y="99961"/>
                                  </a:lnTo>
                                  <a:lnTo>
                                    <a:pt x="58953" y="104889"/>
                                  </a:lnTo>
                                  <a:lnTo>
                                    <a:pt x="51231" y="110591"/>
                                  </a:lnTo>
                                  <a:lnTo>
                                    <a:pt x="46685" y="112026"/>
                                  </a:lnTo>
                                  <a:lnTo>
                                    <a:pt x="60827" y="112026"/>
                                  </a:lnTo>
                                  <a:lnTo>
                                    <a:pt x="62712" y="109931"/>
                                  </a:lnTo>
                                  <a:lnTo>
                                    <a:pt x="66255" y="102692"/>
                                  </a:lnTo>
                                  <a:lnTo>
                                    <a:pt x="67475" y="94703"/>
                                  </a:lnTo>
                                  <a:lnTo>
                                    <a:pt x="64795" y="92976"/>
                                  </a:lnTo>
                                  <a:close/>
                                </a:path>
                                <a:path extrusionOk="0" h="126364" w="445770">
                                  <a:moveTo>
                                    <a:pt x="56248" y="47929"/>
                                  </a:moveTo>
                                  <a:lnTo>
                                    <a:pt x="35128" y="47929"/>
                                  </a:lnTo>
                                  <a:lnTo>
                                    <a:pt x="38125" y="48856"/>
                                  </a:lnTo>
                                  <a:lnTo>
                                    <a:pt x="43878" y="52565"/>
                                  </a:lnTo>
                                  <a:lnTo>
                                    <a:pt x="46037" y="55118"/>
                                  </a:lnTo>
                                  <a:lnTo>
                                    <a:pt x="48412" y="60464"/>
                                  </a:lnTo>
                                  <a:lnTo>
                                    <a:pt x="49022" y="64058"/>
                                  </a:lnTo>
                                  <a:lnTo>
                                    <a:pt x="49314" y="69164"/>
                                  </a:lnTo>
                                  <a:lnTo>
                                    <a:pt x="67475" y="69164"/>
                                  </a:lnTo>
                                  <a:lnTo>
                                    <a:pt x="67363" y="64058"/>
                                  </a:lnTo>
                                  <a:lnTo>
                                    <a:pt x="64604" y="56489"/>
                                  </a:lnTo>
                                  <a:lnTo>
                                    <a:pt x="56248" y="47929"/>
                                  </a:lnTo>
                                  <a:close/>
                                </a:path>
                                <a:path extrusionOk="0" h="126364" w="445770">
                                  <a:moveTo>
                                    <a:pt x="100114" y="11506"/>
                                  </a:moveTo>
                                  <a:lnTo>
                                    <a:pt x="80835" y="11506"/>
                                  </a:lnTo>
                                  <a:lnTo>
                                    <a:pt x="81991" y="11887"/>
                                  </a:lnTo>
                                  <a:lnTo>
                                    <a:pt x="83858" y="13398"/>
                                  </a:lnTo>
                                  <a:lnTo>
                                    <a:pt x="84531" y="14808"/>
                                  </a:lnTo>
                                  <a:lnTo>
                                    <a:pt x="85407" y="18961"/>
                                  </a:lnTo>
                                  <a:lnTo>
                                    <a:pt x="85623" y="24523"/>
                                  </a:lnTo>
                                  <a:lnTo>
                                    <a:pt x="85679" y="116166"/>
                                  </a:lnTo>
                                  <a:lnTo>
                                    <a:pt x="90601" y="119481"/>
                                  </a:lnTo>
                                  <a:lnTo>
                                    <a:pt x="95491" y="122008"/>
                                  </a:lnTo>
                                  <a:lnTo>
                                    <a:pt x="105067" y="125361"/>
                                  </a:lnTo>
                                  <a:lnTo>
                                    <a:pt x="109778" y="126212"/>
                                  </a:lnTo>
                                  <a:lnTo>
                                    <a:pt x="114414" y="126212"/>
                                  </a:lnTo>
                                  <a:lnTo>
                                    <a:pt x="121679" y="125517"/>
                                  </a:lnTo>
                                  <a:lnTo>
                                    <a:pt x="128597" y="123431"/>
                                  </a:lnTo>
                                  <a:lnTo>
                                    <a:pt x="135166" y="119954"/>
                                  </a:lnTo>
                                  <a:lnTo>
                                    <a:pt x="115620" y="119862"/>
                                  </a:lnTo>
                                  <a:lnTo>
                                    <a:pt x="112395" y="119126"/>
                                  </a:lnTo>
                                  <a:lnTo>
                                    <a:pt x="106042" y="116128"/>
                                  </a:lnTo>
                                  <a:lnTo>
                                    <a:pt x="103047" y="113982"/>
                                  </a:lnTo>
                                  <a:lnTo>
                                    <a:pt x="100204" y="111175"/>
                                  </a:lnTo>
                                  <a:lnTo>
                                    <a:pt x="100114" y="63474"/>
                                  </a:lnTo>
                                  <a:lnTo>
                                    <a:pt x="103695" y="59994"/>
                                  </a:lnTo>
                                  <a:lnTo>
                                    <a:pt x="106350" y="57912"/>
                                  </a:lnTo>
                                  <a:lnTo>
                                    <a:pt x="100114" y="57912"/>
                                  </a:lnTo>
                                  <a:lnTo>
                                    <a:pt x="100114" y="11506"/>
                                  </a:lnTo>
                                  <a:close/>
                                </a:path>
                                <a:path extrusionOk="0" h="126364" w="445770">
                                  <a:moveTo>
                                    <a:pt x="147704" y="54178"/>
                                  </a:moveTo>
                                  <a:lnTo>
                                    <a:pt x="123901" y="54178"/>
                                  </a:lnTo>
                                  <a:lnTo>
                                    <a:pt x="129057" y="56921"/>
                                  </a:lnTo>
                                  <a:lnTo>
                                    <a:pt x="138125" y="67856"/>
                                  </a:lnTo>
                                  <a:lnTo>
                                    <a:pt x="140385" y="75692"/>
                                  </a:lnTo>
                                  <a:lnTo>
                                    <a:pt x="140385" y="85890"/>
                                  </a:lnTo>
                                  <a:lnTo>
                                    <a:pt x="124167" y="119862"/>
                                  </a:lnTo>
                                  <a:lnTo>
                                    <a:pt x="135284" y="119862"/>
                                  </a:lnTo>
                                  <a:lnTo>
                                    <a:pt x="155473" y="80899"/>
                                  </a:lnTo>
                                  <a:lnTo>
                                    <a:pt x="154904" y="72293"/>
                                  </a:lnTo>
                                  <a:lnTo>
                                    <a:pt x="153196" y="64650"/>
                                  </a:lnTo>
                                  <a:lnTo>
                                    <a:pt x="150351" y="57972"/>
                                  </a:lnTo>
                                  <a:lnTo>
                                    <a:pt x="147704" y="54178"/>
                                  </a:lnTo>
                                  <a:close/>
                                </a:path>
                                <a:path extrusionOk="0" h="126364" w="445770">
                                  <a:moveTo>
                                    <a:pt x="133172" y="41770"/>
                                  </a:moveTo>
                                  <a:lnTo>
                                    <a:pt x="125006" y="41770"/>
                                  </a:lnTo>
                                  <a:lnTo>
                                    <a:pt x="118441" y="42779"/>
                                  </a:lnTo>
                                  <a:lnTo>
                                    <a:pt x="112102" y="45807"/>
                                  </a:lnTo>
                                  <a:lnTo>
                                    <a:pt x="105993" y="50851"/>
                                  </a:lnTo>
                                  <a:lnTo>
                                    <a:pt x="100114" y="57912"/>
                                  </a:lnTo>
                                  <a:lnTo>
                                    <a:pt x="106350" y="57912"/>
                                  </a:lnTo>
                                  <a:lnTo>
                                    <a:pt x="106641" y="57683"/>
                                  </a:lnTo>
                                  <a:lnTo>
                                    <a:pt x="112014" y="54952"/>
                                  </a:lnTo>
                                  <a:lnTo>
                                    <a:pt x="115062" y="54178"/>
                                  </a:lnTo>
                                  <a:lnTo>
                                    <a:pt x="147704" y="54178"/>
                                  </a:lnTo>
                                  <a:lnTo>
                                    <a:pt x="146367" y="52260"/>
                                  </a:lnTo>
                                  <a:lnTo>
                                    <a:pt x="140284" y="45275"/>
                                  </a:lnTo>
                                  <a:lnTo>
                                    <a:pt x="133172" y="41770"/>
                                  </a:lnTo>
                                  <a:close/>
                                </a:path>
                                <a:path extrusionOk="0" h="126364" w="445770">
                                  <a:moveTo>
                                    <a:pt x="100114" y="0"/>
                                  </a:moveTo>
                                  <a:lnTo>
                                    <a:pt x="96177" y="0"/>
                                  </a:lnTo>
                                  <a:lnTo>
                                    <a:pt x="72123" y="9728"/>
                                  </a:lnTo>
                                  <a:lnTo>
                                    <a:pt x="73355" y="12903"/>
                                  </a:lnTo>
                                  <a:lnTo>
                                    <a:pt x="75780" y="11976"/>
                                  </a:lnTo>
                                  <a:lnTo>
                                    <a:pt x="77812" y="11506"/>
                                  </a:lnTo>
                                  <a:lnTo>
                                    <a:pt x="100114" y="11506"/>
                                  </a:lnTo>
                                  <a:lnTo>
                                    <a:pt x="100114" y="0"/>
                                  </a:lnTo>
                                  <a:close/>
                                </a:path>
                                <a:path extrusionOk="0" h="126364" w="445770">
                                  <a:moveTo>
                                    <a:pt x="213363" y="122732"/>
                                  </a:moveTo>
                                  <a:lnTo>
                                    <a:pt x="178739" y="122732"/>
                                  </a:lnTo>
                                  <a:lnTo>
                                    <a:pt x="180301" y="123024"/>
                                  </a:lnTo>
                                  <a:lnTo>
                                    <a:pt x="182219" y="123609"/>
                                  </a:lnTo>
                                  <a:lnTo>
                                    <a:pt x="188480" y="125336"/>
                                  </a:lnTo>
                                  <a:lnTo>
                                    <a:pt x="194043" y="126212"/>
                                  </a:lnTo>
                                  <a:lnTo>
                                    <a:pt x="205689" y="126212"/>
                                  </a:lnTo>
                                  <a:lnTo>
                                    <a:pt x="211810" y="123990"/>
                                  </a:lnTo>
                                  <a:lnTo>
                                    <a:pt x="213363" y="122732"/>
                                  </a:lnTo>
                                  <a:close/>
                                </a:path>
                                <a:path extrusionOk="0" h="126364" w="445770">
                                  <a:moveTo>
                                    <a:pt x="174396" y="96545"/>
                                  </a:moveTo>
                                  <a:lnTo>
                                    <a:pt x="171526" y="96545"/>
                                  </a:lnTo>
                                  <a:lnTo>
                                    <a:pt x="171526" y="125018"/>
                                  </a:lnTo>
                                  <a:lnTo>
                                    <a:pt x="174396" y="125018"/>
                                  </a:lnTo>
                                  <a:lnTo>
                                    <a:pt x="175158" y="123494"/>
                                  </a:lnTo>
                                  <a:lnTo>
                                    <a:pt x="176199" y="122732"/>
                                  </a:lnTo>
                                  <a:lnTo>
                                    <a:pt x="213363" y="122732"/>
                                  </a:lnTo>
                                  <a:lnTo>
                                    <a:pt x="215449" y="121043"/>
                                  </a:lnTo>
                                  <a:lnTo>
                                    <a:pt x="193382" y="121043"/>
                                  </a:lnTo>
                                  <a:lnTo>
                                    <a:pt x="188252" y="118986"/>
                                  </a:lnTo>
                                  <a:lnTo>
                                    <a:pt x="179120" y="110769"/>
                                  </a:lnTo>
                                  <a:lnTo>
                                    <a:pt x="176022" y="104648"/>
                                  </a:lnTo>
                                  <a:lnTo>
                                    <a:pt x="174396" y="96545"/>
                                  </a:lnTo>
                                  <a:close/>
                                </a:path>
                                <a:path extrusionOk="0" h="126364" w="445770">
                                  <a:moveTo>
                                    <a:pt x="198412" y="41770"/>
                                  </a:moveTo>
                                  <a:lnTo>
                                    <a:pt x="188150" y="41770"/>
                                  </a:lnTo>
                                  <a:lnTo>
                                    <a:pt x="182346" y="43980"/>
                                  </a:lnTo>
                                  <a:lnTo>
                                    <a:pt x="173367" y="52806"/>
                                  </a:lnTo>
                                  <a:lnTo>
                                    <a:pt x="171119" y="58293"/>
                                  </a:lnTo>
                                  <a:lnTo>
                                    <a:pt x="171119" y="69913"/>
                                  </a:lnTo>
                                  <a:lnTo>
                                    <a:pt x="172427" y="74091"/>
                                  </a:lnTo>
                                  <a:lnTo>
                                    <a:pt x="175018" y="77406"/>
                                  </a:lnTo>
                                  <a:lnTo>
                                    <a:pt x="177622" y="80784"/>
                                  </a:lnTo>
                                  <a:lnTo>
                                    <a:pt x="183134" y="84531"/>
                                  </a:lnTo>
                                  <a:lnTo>
                                    <a:pt x="199961" y="92849"/>
                                  </a:lnTo>
                                  <a:lnTo>
                                    <a:pt x="205574" y="96278"/>
                                  </a:lnTo>
                                  <a:lnTo>
                                    <a:pt x="211201" y="101727"/>
                                  </a:lnTo>
                                  <a:lnTo>
                                    <a:pt x="212598" y="105079"/>
                                  </a:lnTo>
                                  <a:lnTo>
                                    <a:pt x="212598" y="112369"/>
                                  </a:lnTo>
                                  <a:lnTo>
                                    <a:pt x="211340" y="115201"/>
                                  </a:lnTo>
                                  <a:lnTo>
                                    <a:pt x="206298" y="119888"/>
                                  </a:lnTo>
                                  <a:lnTo>
                                    <a:pt x="203047" y="121043"/>
                                  </a:lnTo>
                                  <a:lnTo>
                                    <a:pt x="215449" y="121043"/>
                                  </a:lnTo>
                                  <a:lnTo>
                                    <a:pt x="222758" y="115125"/>
                                  </a:lnTo>
                                  <a:lnTo>
                                    <a:pt x="225501" y="109283"/>
                                  </a:lnTo>
                                  <a:lnTo>
                                    <a:pt x="225450" y="101727"/>
                                  </a:lnTo>
                                  <a:lnTo>
                                    <a:pt x="189623" y="70510"/>
                                  </a:lnTo>
                                  <a:lnTo>
                                    <a:pt x="185978" y="67995"/>
                                  </a:lnTo>
                                  <a:lnTo>
                                    <a:pt x="184200" y="65608"/>
                                  </a:lnTo>
                                  <a:lnTo>
                                    <a:pt x="182359" y="63309"/>
                                  </a:lnTo>
                                  <a:lnTo>
                                    <a:pt x="181444" y="60515"/>
                                  </a:lnTo>
                                  <a:lnTo>
                                    <a:pt x="181471" y="54622"/>
                                  </a:lnTo>
                                  <a:lnTo>
                                    <a:pt x="182676" y="52285"/>
                                  </a:lnTo>
                                  <a:lnTo>
                                    <a:pt x="187655" y="48018"/>
                                  </a:lnTo>
                                  <a:lnTo>
                                    <a:pt x="190919" y="46939"/>
                                  </a:lnTo>
                                  <a:lnTo>
                                    <a:pt x="219443" y="46939"/>
                                  </a:lnTo>
                                  <a:lnTo>
                                    <a:pt x="219443" y="45046"/>
                                  </a:lnTo>
                                  <a:lnTo>
                                    <a:pt x="211582" y="45046"/>
                                  </a:lnTo>
                                  <a:lnTo>
                                    <a:pt x="209613" y="44615"/>
                                  </a:lnTo>
                                  <a:lnTo>
                                    <a:pt x="202196" y="42430"/>
                                  </a:lnTo>
                                  <a:lnTo>
                                    <a:pt x="198412" y="41770"/>
                                  </a:lnTo>
                                  <a:close/>
                                </a:path>
                                <a:path extrusionOk="0" h="126364" w="445770">
                                  <a:moveTo>
                                    <a:pt x="219443" y="46939"/>
                                  </a:moveTo>
                                  <a:lnTo>
                                    <a:pt x="200291" y="46939"/>
                                  </a:lnTo>
                                  <a:lnTo>
                                    <a:pt x="204673" y="48475"/>
                                  </a:lnTo>
                                  <a:lnTo>
                                    <a:pt x="211543" y="54622"/>
                                  </a:lnTo>
                                  <a:lnTo>
                                    <a:pt x="214376" y="60426"/>
                                  </a:lnTo>
                                  <a:lnTo>
                                    <a:pt x="216560" y="68961"/>
                                  </a:lnTo>
                                  <a:lnTo>
                                    <a:pt x="219443" y="68961"/>
                                  </a:lnTo>
                                  <a:lnTo>
                                    <a:pt x="219443" y="46939"/>
                                  </a:lnTo>
                                  <a:close/>
                                </a:path>
                                <a:path extrusionOk="0" h="126364" w="445770">
                                  <a:moveTo>
                                    <a:pt x="219443" y="41770"/>
                                  </a:moveTo>
                                  <a:lnTo>
                                    <a:pt x="216560" y="41770"/>
                                  </a:lnTo>
                                  <a:lnTo>
                                    <a:pt x="215874" y="43154"/>
                                  </a:lnTo>
                                  <a:lnTo>
                                    <a:pt x="215265" y="44043"/>
                                  </a:lnTo>
                                  <a:lnTo>
                                    <a:pt x="214744" y="44437"/>
                                  </a:lnTo>
                                  <a:lnTo>
                                    <a:pt x="212572" y="45046"/>
                                  </a:lnTo>
                                  <a:lnTo>
                                    <a:pt x="219443" y="45046"/>
                                  </a:lnTo>
                                  <a:lnTo>
                                    <a:pt x="219443" y="41770"/>
                                  </a:lnTo>
                                  <a:close/>
                                </a:path>
                                <a:path extrusionOk="0" h="126364" w="445770">
                                  <a:moveTo>
                                    <a:pt x="260667" y="0"/>
                                  </a:moveTo>
                                  <a:lnTo>
                                    <a:pt x="255739" y="0"/>
                                  </a:lnTo>
                                  <a:lnTo>
                                    <a:pt x="253631" y="863"/>
                                  </a:lnTo>
                                  <a:lnTo>
                                    <a:pt x="250215" y="4279"/>
                                  </a:lnTo>
                                  <a:lnTo>
                                    <a:pt x="249351" y="6350"/>
                                  </a:lnTo>
                                  <a:lnTo>
                                    <a:pt x="249351" y="11226"/>
                                  </a:lnTo>
                                  <a:lnTo>
                                    <a:pt x="250228" y="13309"/>
                                  </a:lnTo>
                                  <a:lnTo>
                                    <a:pt x="253707" y="16802"/>
                                  </a:lnTo>
                                  <a:lnTo>
                                    <a:pt x="255790" y="17665"/>
                                  </a:lnTo>
                                  <a:lnTo>
                                    <a:pt x="260667" y="17665"/>
                                  </a:lnTo>
                                  <a:lnTo>
                                    <a:pt x="262737" y="16802"/>
                                  </a:lnTo>
                                  <a:lnTo>
                                    <a:pt x="266166" y="13309"/>
                                  </a:lnTo>
                                  <a:lnTo>
                                    <a:pt x="267017" y="11226"/>
                                  </a:lnTo>
                                  <a:lnTo>
                                    <a:pt x="267017" y="6350"/>
                                  </a:lnTo>
                                  <a:lnTo>
                                    <a:pt x="266166" y="4279"/>
                                  </a:lnTo>
                                  <a:lnTo>
                                    <a:pt x="262737" y="863"/>
                                  </a:lnTo>
                                  <a:lnTo>
                                    <a:pt x="260667" y="0"/>
                                  </a:lnTo>
                                  <a:close/>
                                </a:path>
                                <a:path extrusionOk="0" h="126364" w="445770">
                                  <a:moveTo>
                                    <a:pt x="277533" y="120650"/>
                                  </a:moveTo>
                                  <a:lnTo>
                                    <a:pt x="238747" y="120650"/>
                                  </a:lnTo>
                                  <a:lnTo>
                                    <a:pt x="238747" y="123825"/>
                                  </a:lnTo>
                                  <a:lnTo>
                                    <a:pt x="277533" y="123825"/>
                                  </a:lnTo>
                                  <a:lnTo>
                                    <a:pt x="277533" y="120650"/>
                                  </a:lnTo>
                                  <a:close/>
                                </a:path>
                                <a:path extrusionOk="0" h="126364" w="445770">
                                  <a:moveTo>
                                    <a:pt x="265430" y="53365"/>
                                  </a:moveTo>
                                  <a:lnTo>
                                    <a:pt x="246189" y="53365"/>
                                  </a:lnTo>
                                  <a:lnTo>
                                    <a:pt x="247383" y="53733"/>
                                  </a:lnTo>
                                  <a:lnTo>
                                    <a:pt x="249110" y="55181"/>
                                  </a:lnTo>
                                  <a:lnTo>
                                    <a:pt x="249758" y="56476"/>
                                  </a:lnTo>
                                  <a:lnTo>
                                    <a:pt x="250164" y="58331"/>
                                  </a:lnTo>
                                  <a:lnTo>
                                    <a:pt x="250685" y="60871"/>
                                  </a:lnTo>
                                  <a:lnTo>
                                    <a:pt x="250939" y="66484"/>
                                  </a:lnTo>
                                  <a:lnTo>
                                    <a:pt x="250933" y="110756"/>
                                  </a:lnTo>
                                  <a:lnTo>
                                    <a:pt x="242633" y="120650"/>
                                  </a:lnTo>
                                  <a:lnTo>
                                    <a:pt x="273761" y="120650"/>
                                  </a:lnTo>
                                  <a:lnTo>
                                    <a:pt x="265430" y="110756"/>
                                  </a:lnTo>
                                  <a:lnTo>
                                    <a:pt x="265430" y="53365"/>
                                  </a:lnTo>
                                  <a:close/>
                                </a:path>
                                <a:path extrusionOk="0" h="126364" w="445770">
                                  <a:moveTo>
                                    <a:pt x="265430" y="41770"/>
                                  </a:moveTo>
                                  <a:lnTo>
                                    <a:pt x="261594" y="41770"/>
                                  </a:lnTo>
                                  <a:lnTo>
                                    <a:pt x="237553" y="51498"/>
                                  </a:lnTo>
                                  <a:lnTo>
                                    <a:pt x="238760" y="54673"/>
                                  </a:lnTo>
                                  <a:lnTo>
                                    <a:pt x="241084" y="53809"/>
                                  </a:lnTo>
                                  <a:lnTo>
                                    <a:pt x="243052" y="53365"/>
                                  </a:lnTo>
                                  <a:lnTo>
                                    <a:pt x="265430" y="53365"/>
                                  </a:lnTo>
                                  <a:lnTo>
                                    <a:pt x="265430" y="41770"/>
                                  </a:lnTo>
                                  <a:close/>
                                </a:path>
                                <a:path extrusionOk="0" h="126364" w="445770">
                                  <a:moveTo>
                                    <a:pt x="310019" y="50114"/>
                                  </a:moveTo>
                                  <a:lnTo>
                                    <a:pt x="295541" y="50114"/>
                                  </a:lnTo>
                                  <a:lnTo>
                                    <a:pt x="295649" y="110274"/>
                                  </a:lnTo>
                                  <a:lnTo>
                                    <a:pt x="308216" y="125120"/>
                                  </a:lnTo>
                                  <a:lnTo>
                                    <a:pt x="314845" y="125120"/>
                                  </a:lnTo>
                                  <a:lnTo>
                                    <a:pt x="318693" y="123685"/>
                                  </a:lnTo>
                                  <a:lnTo>
                                    <a:pt x="326136" y="117932"/>
                                  </a:lnTo>
                                  <a:lnTo>
                                    <a:pt x="328106" y="114998"/>
                                  </a:lnTo>
                                  <a:lnTo>
                                    <a:pt x="315620" y="114998"/>
                                  </a:lnTo>
                                  <a:lnTo>
                                    <a:pt x="313715" y="114109"/>
                                  </a:lnTo>
                                  <a:lnTo>
                                    <a:pt x="310756" y="110490"/>
                                  </a:lnTo>
                                  <a:lnTo>
                                    <a:pt x="310019" y="107010"/>
                                  </a:lnTo>
                                  <a:lnTo>
                                    <a:pt x="310019" y="50114"/>
                                  </a:lnTo>
                                  <a:close/>
                                </a:path>
                                <a:path extrusionOk="0" h="126364" w="445770">
                                  <a:moveTo>
                                    <a:pt x="331063" y="107950"/>
                                  </a:moveTo>
                                  <a:lnTo>
                                    <a:pt x="327685" y="107950"/>
                                  </a:lnTo>
                                  <a:lnTo>
                                    <a:pt x="326694" y="110274"/>
                                  </a:lnTo>
                                  <a:lnTo>
                                    <a:pt x="325297" y="112039"/>
                                  </a:lnTo>
                                  <a:lnTo>
                                    <a:pt x="321703" y="114401"/>
                                  </a:lnTo>
                                  <a:lnTo>
                                    <a:pt x="319849" y="114998"/>
                                  </a:lnTo>
                                  <a:lnTo>
                                    <a:pt x="328106" y="114998"/>
                                  </a:lnTo>
                                  <a:lnTo>
                                    <a:pt x="329018" y="113639"/>
                                  </a:lnTo>
                                  <a:lnTo>
                                    <a:pt x="331063" y="107950"/>
                                  </a:lnTo>
                                  <a:close/>
                                </a:path>
                                <a:path extrusionOk="0" h="126364" w="445770">
                                  <a:moveTo>
                                    <a:pt x="310019" y="17856"/>
                                  </a:moveTo>
                                  <a:lnTo>
                                    <a:pt x="307340" y="17856"/>
                                  </a:lnTo>
                                  <a:lnTo>
                                    <a:pt x="304927" y="23723"/>
                                  </a:lnTo>
                                  <a:lnTo>
                                    <a:pt x="303060" y="27762"/>
                                  </a:lnTo>
                                  <a:lnTo>
                                    <a:pt x="282943" y="47256"/>
                                  </a:lnTo>
                                  <a:lnTo>
                                    <a:pt x="282943" y="50114"/>
                                  </a:lnTo>
                                  <a:lnTo>
                                    <a:pt x="328650" y="50114"/>
                                  </a:lnTo>
                                  <a:lnTo>
                                    <a:pt x="328650" y="44056"/>
                                  </a:lnTo>
                                  <a:lnTo>
                                    <a:pt x="310019" y="44056"/>
                                  </a:lnTo>
                                  <a:lnTo>
                                    <a:pt x="310019" y="17856"/>
                                  </a:lnTo>
                                  <a:close/>
                                </a:path>
                                <a:path extrusionOk="0" h="126364" w="445770">
                                  <a:moveTo>
                                    <a:pt x="383667" y="41770"/>
                                  </a:moveTo>
                                  <a:lnTo>
                                    <a:pt x="374726" y="41770"/>
                                  </a:lnTo>
                                  <a:lnTo>
                                    <a:pt x="367136" y="42484"/>
                                  </a:lnTo>
                                  <a:lnTo>
                                    <a:pt x="338553" y="75390"/>
                                  </a:lnTo>
                                  <a:lnTo>
                                    <a:pt x="337896" y="85039"/>
                                  </a:lnTo>
                                  <a:lnTo>
                                    <a:pt x="338536" y="93980"/>
                                  </a:lnTo>
                                  <a:lnTo>
                                    <a:pt x="365795" y="125514"/>
                                  </a:lnTo>
                                  <a:lnTo>
                                    <a:pt x="372719" y="126212"/>
                                  </a:lnTo>
                                  <a:lnTo>
                                    <a:pt x="381546" y="126212"/>
                                  </a:lnTo>
                                  <a:lnTo>
                                    <a:pt x="388886" y="122961"/>
                                  </a:lnTo>
                                  <a:lnTo>
                                    <a:pt x="398723" y="112026"/>
                                  </a:lnTo>
                                  <a:lnTo>
                                    <a:pt x="371538" y="112026"/>
                                  </a:lnTo>
                                  <a:lnTo>
                                    <a:pt x="364718" y="108673"/>
                                  </a:lnTo>
                                  <a:lnTo>
                                    <a:pt x="350304" y="74218"/>
                                  </a:lnTo>
                                  <a:lnTo>
                                    <a:pt x="405371" y="74218"/>
                                  </a:lnTo>
                                  <a:lnTo>
                                    <a:pt x="405371" y="69164"/>
                                  </a:lnTo>
                                  <a:lnTo>
                                    <a:pt x="350304" y="69164"/>
                                  </a:lnTo>
                                  <a:lnTo>
                                    <a:pt x="350939" y="62484"/>
                                  </a:lnTo>
                                  <a:lnTo>
                                    <a:pt x="353161" y="57289"/>
                                  </a:lnTo>
                                  <a:lnTo>
                                    <a:pt x="360756" y="49796"/>
                                  </a:lnTo>
                                  <a:lnTo>
                                    <a:pt x="365074" y="47929"/>
                                  </a:lnTo>
                                  <a:lnTo>
                                    <a:pt x="394144" y="47929"/>
                                  </a:lnTo>
                                  <a:lnTo>
                                    <a:pt x="391007" y="44716"/>
                                  </a:lnTo>
                                  <a:lnTo>
                                    <a:pt x="383667" y="41770"/>
                                  </a:lnTo>
                                  <a:close/>
                                </a:path>
                                <a:path extrusionOk="0" h="126364" w="445770">
                                  <a:moveTo>
                                    <a:pt x="402691" y="92976"/>
                                  </a:moveTo>
                                  <a:lnTo>
                                    <a:pt x="400075" y="99961"/>
                                  </a:lnTo>
                                  <a:lnTo>
                                    <a:pt x="396849" y="104889"/>
                                  </a:lnTo>
                                  <a:lnTo>
                                    <a:pt x="389128" y="110591"/>
                                  </a:lnTo>
                                  <a:lnTo>
                                    <a:pt x="384581" y="112026"/>
                                  </a:lnTo>
                                  <a:lnTo>
                                    <a:pt x="398723" y="112026"/>
                                  </a:lnTo>
                                  <a:lnTo>
                                    <a:pt x="400608" y="109931"/>
                                  </a:lnTo>
                                  <a:lnTo>
                                    <a:pt x="404152" y="102692"/>
                                  </a:lnTo>
                                  <a:lnTo>
                                    <a:pt x="405371" y="94703"/>
                                  </a:lnTo>
                                  <a:lnTo>
                                    <a:pt x="402691" y="92976"/>
                                  </a:lnTo>
                                  <a:close/>
                                </a:path>
                                <a:path extrusionOk="0" h="126364" w="445770">
                                  <a:moveTo>
                                    <a:pt x="394144" y="47929"/>
                                  </a:moveTo>
                                  <a:lnTo>
                                    <a:pt x="373024" y="47929"/>
                                  </a:lnTo>
                                  <a:lnTo>
                                    <a:pt x="376021" y="48856"/>
                                  </a:lnTo>
                                  <a:lnTo>
                                    <a:pt x="381774" y="52565"/>
                                  </a:lnTo>
                                  <a:lnTo>
                                    <a:pt x="383933" y="55118"/>
                                  </a:lnTo>
                                  <a:lnTo>
                                    <a:pt x="386308" y="60464"/>
                                  </a:lnTo>
                                  <a:lnTo>
                                    <a:pt x="386918" y="64058"/>
                                  </a:lnTo>
                                  <a:lnTo>
                                    <a:pt x="387210" y="69164"/>
                                  </a:lnTo>
                                  <a:lnTo>
                                    <a:pt x="405371" y="69164"/>
                                  </a:lnTo>
                                  <a:lnTo>
                                    <a:pt x="405260" y="64058"/>
                                  </a:lnTo>
                                  <a:lnTo>
                                    <a:pt x="402501" y="56489"/>
                                  </a:lnTo>
                                  <a:lnTo>
                                    <a:pt x="394144" y="47929"/>
                                  </a:lnTo>
                                  <a:close/>
                                </a:path>
                                <a:path extrusionOk="0" h="126364" w="445770">
                                  <a:moveTo>
                                    <a:pt x="438251" y="41770"/>
                                  </a:moveTo>
                                  <a:lnTo>
                                    <a:pt x="432904" y="41770"/>
                                  </a:lnTo>
                                  <a:lnTo>
                                    <a:pt x="430618" y="42722"/>
                                  </a:lnTo>
                                  <a:lnTo>
                                    <a:pt x="426847" y="46494"/>
                                  </a:lnTo>
                                  <a:lnTo>
                                    <a:pt x="425894" y="48780"/>
                                  </a:lnTo>
                                  <a:lnTo>
                                    <a:pt x="425894" y="54127"/>
                                  </a:lnTo>
                                  <a:lnTo>
                                    <a:pt x="426847" y="56400"/>
                                  </a:lnTo>
                                  <a:lnTo>
                                    <a:pt x="430618" y="60185"/>
                                  </a:lnTo>
                                  <a:lnTo>
                                    <a:pt x="432904" y="61125"/>
                                  </a:lnTo>
                                  <a:lnTo>
                                    <a:pt x="438251" y="61125"/>
                                  </a:lnTo>
                                  <a:lnTo>
                                    <a:pt x="440524" y="60185"/>
                                  </a:lnTo>
                                  <a:lnTo>
                                    <a:pt x="444309" y="56400"/>
                                  </a:lnTo>
                                  <a:lnTo>
                                    <a:pt x="445249" y="54127"/>
                                  </a:lnTo>
                                  <a:lnTo>
                                    <a:pt x="445249" y="48780"/>
                                  </a:lnTo>
                                  <a:lnTo>
                                    <a:pt x="444309" y="46494"/>
                                  </a:lnTo>
                                  <a:lnTo>
                                    <a:pt x="440524" y="42722"/>
                                  </a:lnTo>
                                  <a:lnTo>
                                    <a:pt x="438251" y="41770"/>
                                  </a:lnTo>
                                  <a:close/>
                                </a:path>
                                <a:path extrusionOk="0" h="126364" w="445770">
                                  <a:moveTo>
                                    <a:pt x="438048" y="106857"/>
                                  </a:moveTo>
                                  <a:lnTo>
                                    <a:pt x="432676" y="106857"/>
                                  </a:lnTo>
                                  <a:lnTo>
                                    <a:pt x="430403" y="107823"/>
                                  </a:lnTo>
                                  <a:lnTo>
                                    <a:pt x="426643" y="111633"/>
                                  </a:lnTo>
                                  <a:lnTo>
                                    <a:pt x="425704" y="113919"/>
                                  </a:lnTo>
                                  <a:lnTo>
                                    <a:pt x="425704" y="119240"/>
                                  </a:lnTo>
                                  <a:lnTo>
                                    <a:pt x="426643" y="121513"/>
                                  </a:lnTo>
                                  <a:lnTo>
                                    <a:pt x="430403" y="125272"/>
                                  </a:lnTo>
                                  <a:lnTo>
                                    <a:pt x="432676" y="126212"/>
                                  </a:lnTo>
                                  <a:lnTo>
                                    <a:pt x="437997" y="126212"/>
                                  </a:lnTo>
                                  <a:lnTo>
                                    <a:pt x="440270" y="125272"/>
                                  </a:lnTo>
                                  <a:lnTo>
                                    <a:pt x="444093" y="121513"/>
                                  </a:lnTo>
                                  <a:lnTo>
                                    <a:pt x="445046" y="119240"/>
                                  </a:lnTo>
                                  <a:lnTo>
                                    <a:pt x="445046" y="113919"/>
                                  </a:lnTo>
                                  <a:lnTo>
                                    <a:pt x="444106" y="111633"/>
                                  </a:lnTo>
                                  <a:lnTo>
                                    <a:pt x="440347" y="107823"/>
                                  </a:lnTo>
                                  <a:lnTo>
                                    <a:pt x="438048" y="106857"/>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1579575</wp:posOffset>
                </wp:positionH>
                <wp:positionV relativeFrom="page">
                  <wp:posOffset>8803270</wp:posOffset>
                </wp:positionV>
                <wp:extent cx="615950" cy="127000"/>
                <wp:effectExtent b="0" l="0" r="0" t="0"/>
                <wp:wrapNone/>
                <wp:docPr id="38"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615950" cy="1270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1576793</wp:posOffset>
                </wp:positionH>
                <wp:positionV relativeFrom="page">
                  <wp:posOffset>9002726</wp:posOffset>
                </wp:positionV>
                <wp:extent cx="410845" cy="163195"/>
                <wp:effectExtent b="0" l="0" r="0" t="0"/>
                <wp:wrapNone/>
                <wp:docPr id="46" name=""/>
                <a:graphic>
                  <a:graphicData uri="http://schemas.microsoft.com/office/word/2010/wordprocessingShape">
                    <wps:wsp>
                      <wps:cNvSpPr/>
                      <wps:cNvPr id="25" name="Shape 25"/>
                      <wps:spPr>
                        <a:xfrm>
                          <a:off x="5145340" y="3703165"/>
                          <a:ext cx="401320" cy="153670"/>
                        </a:xfrm>
                        <a:custGeom>
                          <a:rect b="b" l="l" r="r" t="t"/>
                          <a:pathLst>
                            <a:path extrusionOk="0" h="153670" w="401320">
                              <a:moveTo>
                                <a:pt x="50393" y="120650"/>
                              </a:moveTo>
                              <a:lnTo>
                                <a:pt x="0" y="120650"/>
                              </a:lnTo>
                              <a:lnTo>
                                <a:pt x="0" y="123825"/>
                              </a:lnTo>
                              <a:lnTo>
                                <a:pt x="50393" y="123825"/>
                              </a:lnTo>
                              <a:lnTo>
                                <a:pt x="50393" y="120650"/>
                              </a:lnTo>
                              <a:close/>
                            </a:path>
                            <a:path extrusionOk="0" h="153670" w="401320">
                              <a:moveTo>
                                <a:pt x="41376" y="8928"/>
                              </a:moveTo>
                              <a:lnTo>
                                <a:pt x="6946" y="8928"/>
                              </a:lnTo>
                              <a:lnTo>
                                <a:pt x="9613" y="9639"/>
                              </a:lnTo>
                              <a:lnTo>
                                <a:pt x="12166" y="11023"/>
                              </a:lnTo>
                              <a:lnTo>
                                <a:pt x="16865" y="110007"/>
                              </a:lnTo>
                              <a:lnTo>
                                <a:pt x="16167" y="114503"/>
                              </a:lnTo>
                              <a:lnTo>
                                <a:pt x="12573" y="119227"/>
                              </a:lnTo>
                              <a:lnTo>
                                <a:pt x="9042" y="120650"/>
                              </a:lnTo>
                              <a:lnTo>
                                <a:pt x="43395" y="120650"/>
                              </a:lnTo>
                              <a:lnTo>
                                <a:pt x="33528" y="19570"/>
                              </a:lnTo>
                              <a:lnTo>
                                <a:pt x="34251" y="15087"/>
                              </a:lnTo>
                              <a:lnTo>
                                <a:pt x="37884" y="10363"/>
                              </a:lnTo>
                              <a:lnTo>
                                <a:pt x="41376" y="8928"/>
                              </a:lnTo>
                              <a:close/>
                            </a:path>
                            <a:path extrusionOk="0" h="153670" w="401320">
                              <a:moveTo>
                                <a:pt x="50393" y="5753"/>
                              </a:moveTo>
                              <a:lnTo>
                                <a:pt x="0" y="5753"/>
                              </a:lnTo>
                              <a:lnTo>
                                <a:pt x="0" y="8928"/>
                              </a:lnTo>
                              <a:lnTo>
                                <a:pt x="50393" y="8928"/>
                              </a:lnTo>
                              <a:lnTo>
                                <a:pt x="50393" y="5753"/>
                              </a:lnTo>
                              <a:close/>
                            </a:path>
                            <a:path extrusionOk="0" h="153670" w="401320">
                              <a:moveTo>
                                <a:pt x="96875" y="120650"/>
                              </a:moveTo>
                              <a:lnTo>
                                <a:pt x="57277" y="120650"/>
                              </a:lnTo>
                              <a:lnTo>
                                <a:pt x="57277" y="123825"/>
                              </a:lnTo>
                              <a:lnTo>
                                <a:pt x="96875" y="123825"/>
                              </a:lnTo>
                              <a:lnTo>
                                <a:pt x="96875" y="120650"/>
                              </a:lnTo>
                              <a:close/>
                            </a:path>
                            <a:path extrusionOk="0" h="153670" w="401320">
                              <a:moveTo>
                                <a:pt x="143306" y="120650"/>
                              </a:moveTo>
                              <a:lnTo>
                                <a:pt x="103720" y="120650"/>
                              </a:lnTo>
                              <a:lnTo>
                                <a:pt x="103720" y="123825"/>
                              </a:lnTo>
                              <a:lnTo>
                                <a:pt x="143306" y="123825"/>
                              </a:lnTo>
                              <a:lnTo>
                                <a:pt x="143306" y="120650"/>
                              </a:lnTo>
                              <a:close/>
                            </a:path>
                            <a:path extrusionOk="0" h="153670" w="401320">
                              <a:moveTo>
                                <a:pt x="83870" y="53365"/>
                              </a:moveTo>
                              <a:lnTo>
                                <a:pt x="64643" y="53365"/>
                              </a:lnTo>
                              <a:lnTo>
                                <a:pt x="65836" y="53746"/>
                              </a:lnTo>
                              <a:lnTo>
                                <a:pt x="67627" y="55257"/>
                              </a:lnTo>
                              <a:lnTo>
                                <a:pt x="68300" y="56667"/>
                              </a:lnTo>
                              <a:lnTo>
                                <a:pt x="69176" y="60833"/>
                              </a:lnTo>
                              <a:lnTo>
                                <a:pt x="69287" y="63804"/>
                              </a:lnTo>
                              <a:lnTo>
                                <a:pt x="69392" y="111569"/>
                              </a:lnTo>
                              <a:lnTo>
                                <a:pt x="68681" y="115506"/>
                              </a:lnTo>
                              <a:lnTo>
                                <a:pt x="65836" y="119621"/>
                              </a:lnTo>
                              <a:lnTo>
                                <a:pt x="63093" y="120650"/>
                              </a:lnTo>
                              <a:lnTo>
                                <a:pt x="92506" y="120650"/>
                              </a:lnTo>
                              <a:lnTo>
                                <a:pt x="83870" y="63804"/>
                              </a:lnTo>
                              <a:lnTo>
                                <a:pt x="88503" y="58661"/>
                              </a:lnTo>
                              <a:lnTo>
                                <a:pt x="83870" y="58661"/>
                              </a:lnTo>
                              <a:lnTo>
                                <a:pt x="83870" y="53365"/>
                              </a:lnTo>
                              <a:close/>
                            </a:path>
                            <a:path extrusionOk="0" h="153670" w="401320">
                              <a:moveTo>
                                <a:pt x="127971" y="52489"/>
                              </a:moveTo>
                              <a:lnTo>
                                <a:pt x="108788" y="52489"/>
                              </a:lnTo>
                              <a:lnTo>
                                <a:pt x="111937" y="54127"/>
                              </a:lnTo>
                              <a:lnTo>
                                <a:pt x="115684" y="60680"/>
                              </a:lnTo>
                              <a:lnTo>
                                <a:pt x="116611" y="65938"/>
                              </a:lnTo>
                              <a:lnTo>
                                <a:pt x="116509" y="113093"/>
                              </a:lnTo>
                              <a:lnTo>
                                <a:pt x="115684" y="116166"/>
                              </a:lnTo>
                              <a:lnTo>
                                <a:pt x="114655" y="117830"/>
                              </a:lnTo>
                              <a:lnTo>
                                <a:pt x="111696" y="120091"/>
                              </a:lnTo>
                              <a:lnTo>
                                <a:pt x="109093" y="120650"/>
                              </a:lnTo>
                              <a:lnTo>
                                <a:pt x="139471" y="120650"/>
                              </a:lnTo>
                              <a:lnTo>
                                <a:pt x="131102" y="64579"/>
                              </a:lnTo>
                              <a:lnTo>
                                <a:pt x="130467" y="59245"/>
                              </a:lnTo>
                              <a:lnTo>
                                <a:pt x="127971" y="52489"/>
                              </a:lnTo>
                              <a:close/>
                            </a:path>
                            <a:path extrusionOk="0" h="153670" w="401320">
                              <a:moveTo>
                                <a:pt x="114871" y="41770"/>
                              </a:moveTo>
                              <a:lnTo>
                                <a:pt x="110528" y="41770"/>
                              </a:lnTo>
                              <a:lnTo>
                                <a:pt x="104110" y="42827"/>
                              </a:lnTo>
                              <a:lnTo>
                                <a:pt x="97528" y="45996"/>
                              </a:lnTo>
                              <a:lnTo>
                                <a:pt x="90780" y="51275"/>
                              </a:lnTo>
                              <a:lnTo>
                                <a:pt x="83870" y="58661"/>
                              </a:lnTo>
                              <a:lnTo>
                                <a:pt x="88503" y="58661"/>
                              </a:lnTo>
                              <a:lnTo>
                                <a:pt x="90665" y="56261"/>
                              </a:lnTo>
                              <a:lnTo>
                                <a:pt x="97497" y="52489"/>
                              </a:lnTo>
                              <a:lnTo>
                                <a:pt x="127971" y="52489"/>
                              </a:lnTo>
                              <a:lnTo>
                                <a:pt x="127342" y="50787"/>
                              </a:lnTo>
                              <a:lnTo>
                                <a:pt x="124853" y="47205"/>
                              </a:lnTo>
                              <a:lnTo>
                                <a:pt x="118605" y="42862"/>
                              </a:lnTo>
                              <a:lnTo>
                                <a:pt x="114871" y="41770"/>
                              </a:lnTo>
                              <a:close/>
                            </a:path>
                            <a:path extrusionOk="0" h="153670" w="401320">
                              <a:moveTo>
                                <a:pt x="83870" y="41770"/>
                              </a:moveTo>
                              <a:lnTo>
                                <a:pt x="80111" y="41770"/>
                              </a:lnTo>
                              <a:lnTo>
                                <a:pt x="55994" y="51498"/>
                              </a:lnTo>
                              <a:lnTo>
                                <a:pt x="57302" y="54673"/>
                              </a:lnTo>
                              <a:lnTo>
                                <a:pt x="59563" y="53809"/>
                              </a:lnTo>
                              <a:lnTo>
                                <a:pt x="61506" y="53365"/>
                              </a:lnTo>
                              <a:lnTo>
                                <a:pt x="83870" y="53365"/>
                              </a:lnTo>
                              <a:lnTo>
                                <a:pt x="83870" y="41770"/>
                              </a:lnTo>
                              <a:close/>
                            </a:path>
                            <a:path extrusionOk="0" h="153670" w="401320">
                              <a:moveTo>
                                <a:pt x="218224" y="50114"/>
                              </a:moveTo>
                              <a:lnTo>
                                <a:pt x="203733" y="50114"/>
                              </a:lnTo>
                              <a:lnTo>
                                <a:pt x="203840" y="110274"/>
                              </a:lnTo>
                              <a:lnTo>
                                <a:pt x="216420" y="125120"/>
                              </a:lnTo>
                              <a:lnTo>
                                <a:pt x="223050" y="125120"/>
                              </a:lnTo>
                              <a:lnTo>
                                <a:pt x="226885" y="123685"/>
                              </a:lnTo>
                              <a:lnTo>
                                <a:pt x="234340" y="117932"/>
                              </a:lnTo>
                              <a:lnTo>
                                <a:pt x="236307" y="114998"/>
                              </a:lnTo>
                              <a:lnTo>
                                <a:pt x="223812" y="114998"/>
                              </a:lnTo>
                              <a:lnTo>
                                <a:pt x="221919" y="114109"/>
                              </a:lnTo>
                              <a:lnTo>
                                <a:pt x="220446" y="112293"/>
                              </a:lnTo>
                              <a:lnTo>
                                <a:pt x="218960" y="110502"/>
                              </a:lnTo>
                              <a:lnTo>
                                <a:pt x="218224" y="107010"/>
                              </a:lnTo>
                              <a:lnTo>
                                <a:pt x="218224" y="50114"/>
                              </a:lnTo>
                              <a:close/>
                            </a:path>
                            <a:path extrusionOk="0" h="153670" w="401320">
                              <a:moveTo>
                                <a:pt x="239255" y="107950"/>
                              </a:moveTo>
                              <a:lnTo>
                                <a:pt x="235877" y="107950"/>
                              </a:lnTo>
                              <a:lnTo>
                                <a:pt x="234899" y="110274"/>
                              </a:lnTo>
                              <a:lnTo>
                                <a:pt x="233502" y="112039"/>
                              </a:lnTo>
                              <a:lnTo>
                                <a:pt x="231698" y="113207"/>
                              </a:lnTo>
                              <a:lnTo>
                                <a:pt x="229908" y="114401"/>
                              </a:lnTo>
                              <a:lnTo>
                                <a:pt x="228053" y="114998"/>
                              </a:lnTo>
                              <a:lnTo>
                                <a:pt x="236307" y="114998"/>
                              </a:lnTo>
                              <a:lnTo>
                                <a:pt x="237210" y="113652"/>
                              </a:lnTo>
                              <a:lnTo>
                                <a:pt x="239255" y="107950"/>
                              </a:lnTo>
                              <a:close/>
                            </a:path>
                            <a:path extrusionOk="0" h="153670" w="401320">
                              <a:moveTo>
                                <a:pt x="218224" y="17868"/>
                              </a:moveTo>
                              <a:lnTo>
                                <a:pt x="215544" y="17868"/>
                              </a:lnTo>
                              <a:lnTo>
                                <a:pt x="213131" y="23723"/>
                              </a:lnTo>
                              <a:lnTo>
                                <a:pt x="211251" y="27762"/>
                              </a:lnTo>
                              <a:lnTo>
                                <a:pt x="191134" y="47256"/>
                              </a:lnTo>
                              <a:lnTo>
                                <a:pt x="191134" y="50114"/>
                              </a:lnTo>
                              <a:lnTo>
                                <a:pt x="236854" y="50114"/>
                              </a:lnTo>
                              <a:lnTo>
                                <a:pt x="236854" y="44056"/>
                              </a:lnTo>
                              <a:lnTo>
                                <a:pt x="218224" y="44056"/>
                              </a:lnTo>
                              <a:lnTo>
                                <a:pt x="218224" y="17868"/>
                              </a:lnTo>
                              <a:close/>
                            </a:path>
                            <a:path extrusionOk="0" h="153670" w="401320">
                              <a:moveTo>
                                <a:pt x="298171" y="47129"/>
                              </a:moveTo>
                              <a:lnTo>
                                <a:pt x="279590" y="47129"/>
                              </a:lnTo>
                              <a:lnTo>
                                <a:pt x="283235" y="48602"/>
                              </a:lnTo>
                              <a:lnTo>
                                <a:pt x="288264" y="54521"/>
                              </a:lnTo>
                              <a:lnTo>
                                <a:pt x="289521" y="59969"/>
                              </a:lnTo>
                              <a:lnTo>
                                <a:pt x="289521" y="71043"/>
                              </a:lnTo>
                              <a:lnTo>
                                <a:pt x="279987" y="74646"/>
                              </a:lnTo>
                              <a:lnTo>
                                <a:pt x="271918" y="77965"/>
                              </a:lnTo>
                              <a:lnTo>
                                <a:pt x="245160" y="101092"/>
                              </a:lnTo>
                              <a:lnTo>
                                <a:pt x="245160" y="111125"/>
                              </a:lnTo>
                              <a:lnTo>
                                <a:pt x="246951" y="116090"/>
                              </a:lnTo>
                              <a:lnTo>
                                <a:pt x="254088" y="123634"/>
                              </a:lnTo>
                              <a:lnTo>
                                <a:pt x="258622" y="125514"/>
                              </a:lnTo>
                              <a:lnTo>
                                <a:pt x="267665" y="125514"/>
                              </a:lnTo>
                              <a:lnTo>
                                <a:pt x="270992" y="124790"/>
                              </a:lnTo>
                              <a:lnTo>
                                <a:pt x="276212" y="122351"/>
                              </a:lnTo>
                              <a:lnTo>
                                <a:pt x="281343" y="118694"/>
                              </a:lnTo>
                              <a:lnTo>
                                <a:pt x="285604" y="115392"/>
                              </a:lnTo>
                              <a:lnTo>
                                <a:pt x="268859" y="115392"/>
                              </a:lnTo>
                              <a:lnTo>
                                <a:pt x="265988" y="114020"/>
                              </a:lnTo>
                              <a:lnTo>
                                <a:pt x="260997" y="108521"/>
                              </a:lnTo>
                              <a:lnTo>
                                <a:pt x="259753" y="105067"/>
                              </a:lnTo>
                              <a:lnTo>
                                <a:pt x="259753" y="97599"/>
                              </a:lnTo>
                              <a:lnTo>
                                <a:pt x="260743" y="94564"/>
                              </a:lnTo>
                              <a:lnTo>
                                <a:pt x="264693" y="88988"/>
                              </a:lnTo>
                              <a:lnTo>
                                <a:pt x="267957" y="86334"/>
                              </a:lnTo>
                              <a:lnTo>
                                <a:pt x="272622" y="83743"/>
                              </a:lnTo>
                              <a:lnTo>
                                <a:pt x="275094" y="82346"/>
                              </a:lnTo>
                              <a:lnTo>
                                <a:pt x="280758" y="79870"/>
                              </a:lnTo>
                              <a:lnTo>
                                <a:pt x="289521" y="76403"/>
                              </a:lnTo>
                              <a:lnTo>
                                <a:pt x="303898" y="76403"/>
                              </a:lnTo>
                              <a:lnTo>
                                <a:pt x="303898" y="61366"/>
                              </a:lnTo>
                              <a:lnTo>
                                <a:pt x="303377" y="56273"/>
                              </a:lnTo>
                              <a:lnTo>
                                <a:pt x="300710" y="49949"/>
                              </a:lnTo>
                              <a:lnTo>
                                <a:pt x="298171" y="47129"/>
                              </a:lnTo>
                              <a:close/>
                            </a:path>
                            <a:path extrusionOk="0" h="153670" w="401320">
                              <a:moveTo>
                                <a:pt x="304865" y="112356"/>
                              </a:moveTo>
                              <a:lnTo>
                                <a:pt x="289521" y="112356"/>
                              </a:lnTo>
                              <a:lnTo>
                                <a:pt x="289572" y="117119"/>
                              </a:lnTo>
                              <a:lnTo>
                                <a:pt x="290448" y="120484"/>
                              </a:lnTo>
                              <a:lnTo>
                                <a:pt x="293814" y="124421"/>
                              </a:lnTo>
                              <a:lnTo>
                                <a:pt x="296087" y="125412"/>
                              </a:lnTo>
                              <a:lnTo>
                                <a:pt x="304863" y="125412"/>
                              </a:lnTo>
                              <a:lnTo>
                                <a:pt x="311086" y="121056"/>
                              </a:lnTo>
                              <a:lnTo>
                                <a:pt x="316048" y="114401"/>
                              </a:lnTo>
                              <a:lnTo>
                                <a:pt x="308089" y="114401"/>
                              </a:lnTo>
                              <a:lnTo>
                                <a:pt x="305777" y="113538"/>
                              </a:lnTo>
                              <a:lnTo>
                                <a:pt x="305117" y="112953"/>
                              </a:lnTo>
                              <a:lnTo>
                                <a:pt x="304865" y="112356"/>
                              </a:lnTo>
                              <a:close/>
                            </a:path>
                            <a:path extrusionOk="0" h="153670" w="401320">
                              <a:moveTo>
                                <a:pt x="303898" y="76403"/>
                              </a:moveTo>
                              <a:lnTo>
                                <a:pt x="289521" y="76403"/>
                              </a:lnTo>
                              <a:lnTo>
                                <a:pt x="289521" y="106718"/>
                              </a:lnTo>
                              <a:lnTo>
                                <a:pt x="282321" y="112509"/>
                              </a:lnTo>
                              <a:lnTo>
                                <a:pt x="276517" y="115392"/>
                              </a:lnTo>
                              <a:lnTo>
                                <a:pt x="285604" y="115392"/>
                              </a:lnTo>
                              <a:lnTo>
                                <a:pt x="289521" y="112356"/>
                              </a:lnTo>
                              <a:lnTo>
                                <a:pt x="304865" y="112356"/>
                              </a:lnTo>
                              <a:lnTo>
                                <a:pt x="304634" y="111810"/>
                              </a:lnTo>
                              <a:lnTo>
                                <a:pt x="304072" y="108521"/>
                              </a:lnTo>
                              <a:lnTo>
                                <a:pt x="303995" y="106718"/>
                              </a:lnTo>
                              <a:lnTo>
                                <a:pt x="303898" y="76403"/>
                              </a:lnTo>
                              <a:close/>
                            </a:path>
                            <a:path extrusionOk="0" h="153670" w="401320">
                              <a:moveTo>
                                <a:pt x="317601" y="107454"/>
                              </a:moveTo>
                              <a:lnTo>
                                <a:pt x="314109" y="110934"/>
                              </a:lnTo>
                              <a:lnTo>
                                <a:pt x="311759" y="113042"/>
                              </a:lnTo>
                              <a:lnTo>
                                <a:pt x="310527" y="113792"/>
                              </a:lnTo>
                              <a:lnTo>
                                <a:pt x="308089" y="114401"/>
                              </a:lnTo>
                              <a:lnTo>
                                <a:pt x="316048" y="114401"/>
                              </a:lnTo>
                              <a:lnTo>
                                <a:pt x="317573" y="112356"/>
                              </a:lnTo>
                              <a:lnTo>
                                <a:pt x="317601" y="107454"/>
                              </a:lnTo>
                              <a:close/>
                            </a:path>
                            <a:path extrusionOk="0" h="153670" w="401320">
                              <a:moveTo>
                                <a:pt x="284454" y="41770"/>
                              </a:moveTo>
                              <a:lnTo>
                                <a:pt x="268160" y="41770"/>
                              </a:lnTo>
                              <a:lnTo>
                                <a:pt x="260997" y="43865"/>
                              </a:lnTo>
                              <a:lnTo>
                                <a:pt x="250799" y="52235"/>
                              </a:lnTo>
                              <a:lnTo>
                                <a:pt x="248246" y="56807"/>
                              </a:lnTo>
                              <a:lnTo>
                                <a:pt x="248293" y="64566"/>
                              </a:lnTo>
                              <a:lnTo>
                                <a:pt x="248932" y="66484"/>
                              </a:lnTo>
                              <a:lnTo>
                                <a:pt x="251675" y="69494"/>
                              </a:lnTo>
                              <a:lnTo>
                                <a:pt x="253428" y="70256"/>
                              </a:lnTo>
                              <a:lnTo>
                                <a:pt x="257809" y="70256"/>
                              </a:lnTo>
                              <a:lnTo>
                                <a:pt x="259600" y="69532"/>
                              </a:lnTo>
                              <a:lnTo>
                                <a:pt x="262343" y="66624"/>
                              </a:lnTo>
                              <a:lnTo>
                                <a:pt x="263029" y="64566"/>
                              </a:lnTo>
                              <a:lnTo>
                                <a:pt x="262851" y="54317"/>
                              </a:lnTo>
                              <a:lnTo>
                                <a:pt x="263944" y="52057"/>
                              </a:lnTo>
                              <a:lnTo>
                                <a:pt x="266141" y="50088"/>
                              </a:lnTo>
                              <a:lnTo>
                                <a:pt x="268274" y="48120"/>
                              </a:lnTo>
                              <a:lnTo>
                                <a:pt x="271170" y="47129"/>
                              </a:lnTo>
                              <a:lnTo>
                                <a:pt x="298171" y="47129"/>
                              </a:lnTo>
                              <a:lnTo>
                                <a:pt x="290245" y="42964"/>
                              </a:lnTo>
                              <a:lnTo>
                                <a:pt x="284454" y="41770"/>
                              </a:lnTo>
                              <a:close/>
                            </a:path>
                            <a:path extrusionOk="0" h="153670" w="401320">
                              <a:moveTo>
                                <a:pt x="276326" y="134251"/>
                              </a:moveTo>
                              <a:lnTo>
                                <a:pt x="270916" y="134251"/>
                              </a:lnTo>
                              <a:lnTo>
                                <a:pt x="268630" y="135191"/>
                              </a:lnTo>
                              <a:lnTo>
                                <a:pt x="264871" y="138899"/>
                              </a:lnTo>
                              <a:lnTo>
                                <a:pt x="263918" y="141198"/>
                              </a:lnTo>
                              <a:lnTo>
                                <a:pt x="263918" y="146596"/>
                              </a:lnTo>
                              <a:lnTo>
                                <a:pt x="264871" y="148869"/>
                              </a:lnTo>
                              <a:lnTo>
                                <a:pt x="268643" y="152654"/>
                              </a:lnTo>
                              <a:lnTo>
                                <a:pt x="270916" y="153593"/>
                              </a:lnTo>
                              <a:lnTo>
                                <a:pt x="276263" y="153593"/>
                              </a:lnTo>
                              <a:lnTo>
                                <a:pt x="278549" y="152654"/>
                              </a:lnTo>
                              <a:lnTo>
                                <a:pt x="282321" y="148869"/>
                              </a:lnTo>
                              <a:lnTo>
                                <a:pt x="283260" y="146596"/>
                              </a:lnTo>
                              <a:lnTo>
                                <a:pt x="283240" y="141198"/>
                              </a:lnTo>
                              <a:lnTo>
                                <a:pt x="282333" y="138976"/>
                              </a:lnTo>
                              <a:lnTo>
                                <a:pt x="278625" y="135191"/>
                              </a:lnTo>
                              <a:lnTo>
                                <a:pt x="276326" y="134251"/>
                              </a:lnTo>
                              <a:close/>
                            </a:path>
                            <a:path extrusionOk="0" h="153670" w="401320">
                              <a:moveTo>
                                <a:pt x="345401" y="0"/>
                              </a:moveTo>
                              <a:lnTo>
                                <a:pt x="340461" y="0"/>
                              </a:lnTo>
                              <a:lnTo>
                                <a:pt x="338366" y="863"/>
                              </a:lnTo>
                              <a:lnTo>
                                <a:pt x="334937" y="4279"/>
                              </a:lnTo>
                              <a:lnTo>
                                <a:pt x="334086" y="6350"/>
                              </a:lnTo>
                              <a:lnTo>
                                <a:pt x="334086" y="11226"/>
                              </a:lnTo>
                              <a:lnTo>
                                <a:pt x="334949" y="13309"/>
                              </a:lnTo>
                              <a:lnTo>
                                <a:pt x="338429" y="16802"/>
                              </a:lnTo>
                              <a:lnTo>
                                <a:pt x="340525" y="17665"/>
                              </a:lnTo>
                              <a:lnTo>
                                <a:pt x="345401" y="17665"/>
                              </a:lnTo>
                              <a:lnTo>
                                <a:pt x="347472" y="16802"/>
                              </a:lnTo>
                              <a:lnTo>
                                <a:pt x="350888" y="13309"/>
                              </a:lnTo>
                              <a:lnTo>
                                <a:pt x="351751" y="11226"/>
                              </a:lnTo>
                              <a:lnTo>
                                <a:pt x="351751" y="6350"/>
                              </a:lnTo>
                              <a:lnTo>
                                <a:pt x="350888" y="4279"/>
                              </a:lnTo>
                              <a:lnTo>
                                <a:pt x="347472" y="863"/>
                              </a:lnTo>
                              <a:lnTo>
                                <a:pt x="345401" y="0"/>
                              </a:lnTo>
                              <a:close/>
                            </a:path>
                            <a:path extrusionOk="0" h="153670" w="401320">
                              <a:moveTo>
                                <a:pt x="362267" y="120650"/>
                              </a:moveTo>
                              <a:lnTo>
                                <a:pt x="323469" y="120650"/>
                              </a:lnTo>
                              <a:lnTo>
                                <a:pt x="323469" y="123825"/>
                              </a:lnTo>
                              <a:lnTo>
                                <a:pt x="362267" y="123825"/>
                              </a:lnTo>
                              <a:lnTo>
                                <a:pt x="362267" y="120650"/>
                              </a:lnTo>
                              <a:close/>
                            </a:path>
                            <a:path extrusionOk="0" h="153670" w="401320">
                              <a:moveTo>
                                <a:pt x="350164" y="53365"/>
                              </a:moveTo>
                              <a:lnTo>
                                <a:pt x="330911" y="53365"/>
                              </a:lnTo>
                              <a:lnTo>
                                <a:pt x="332104" y="53733"/>
                              </a:lnTo>
                              <a:lnTo>
                                <a:pt x="333844" y="55181"/>
                              </a:lnTo>
                              <a:lnTo>
                                <a:pt x="334479" y="56476"/>
                              </a:lnTo>
                              <a:lnTo>
                                <a:pt x="334886" y="58331"/>
                              </a:lnTo>
                              <a:lnTo>
                                <a:pt x="335407" y="60871"/>
                              </a:lnTo>
                              <a:lnTo>
                                <a:pt x="335673" y="66484"/>
                              </a:lnTo>
                              <a:lnTo>
                                <a:pt x="335667" y="110756"/>
                              </a:lnTo>
                              <a:lnTo>
                                <a:pt x="327367" y="120650"/>
                              </a:lnTo>
                              <a:lnTo>
                                <a:pt x="358482" y="120650"/>
                              </a:lnTo>
                              <a:lnTo>
                                <a:pt x="350164" y="110756"/>
                              </a:lnTo>
                              <a:lnTo>
                                <a:pt x="350164" y="53365"/>
                              </a:lnTo>
                              <a:close/>
                            </a:path>
                            <a:path extrusionOk="0" h="153670" w="401320">
                              <a:moveTo>
                                <a:pt x="350164" y="41770"/>
                              </a:moveTo>
                              <a:lnTo>
                                <a:pt x="346328" y="41770"/>
                              </a:lnTo>
                              <a:lnTo>
                                <a:pt x="322275" y="51498"/>
                              </a:lnTo>
                              <a:lnTo>
                                <a:pt x="323494" y="54673"/>
                              </a:lnTo>
                              <a:lnTo>
                                <a:pt x="325818" y="53809"/>
                              </a:lnTo>
                              <a:lnTo>
                                <a:pt x="327787" y="53365"/>
                              </a:lnTo>
                              <a:lnTo>
                                <a:pt x="350164" y="53365"/>
                              </a:lnTo>
                              <a:lnTo>
                                <a:pt x="350164" y="41770"/>
                              </a:lnTo>
                              <a:close/>
                            </a:path>
                            <a:path extrusionOk="0" h="153670" w="401320">
                              <a:moveTo>
                                <a:pt x="393700" y="41770"/>
                              </a:moveTo>
                              <a:lnTo>
                                <a:pt x="388353" y="41770"/>
                              </a:lnTo>
                              <a:lnTo>
                                <a:pt x="386079" y="42722"/>
                              </a:lnTo>
                              <a:lnTo>
                                <a:pt x="382295" y="46494"/>
                              </a:lnTo>
                              <a:lnTo>
                                <a:pt x="381355" y="48780"/>
                              </a:lnTo>
                              <a:lnTo>
                                <a:pt x="381355" y="54127"/>
                              </a:lnTo>
                              <a:lnTo>
                                <a:pt x="382295" y="56400"/>
                              </a:lnTo>
                              <a:lnTo>
                                <a:pt x="386079" y="60185"/>
                              </a:lnTo>
                              <a:lnTo>
                                <a:pt x="388353" y="61125"/>
                              </a:lnTo>
                              <a:lnTo>
                                <a:pt x="393700" y="61125"/>
                              </a:lnTo>
                              <a:lnTo>
                                <a:pt x="395973" y="60185"/>
                              </a:lnTo>
                              <a:lnTo>
                                <a:pt x="399757" y="56400"/>
                              </a:lnTo>
                              <a:lnTo>
                                <a:pt x="400697" y="54127"/>
                              </a:lnTo>
                              <a:lnTo>
                                <a:pt x="400697" y="48780"/>
                              </a:lnTo>
                              <a:lnTo>
                                <a:pt x="399757" y="46494"/>
                              </a:lnTo>
                              <a:lnTo>
                                <a:pt x="395973" y="42722"/>
                              </a:lnTo>
                              <a:lnTo>
                                <a:pt x="393700" y="41770"/>
                              </a:lnTo>
                              <a:close/>
                            </a:path>
                            <a:path extrusionOk="0" h="153670" w="401320">
                              <a:moveTo>
                                <a:pt x="393509" y="106857"/>
                              </a:moveTo>
                              <a:lnTo>
                                <a:pt x="388124" y="106857"/>
                              </a:lnTo>
                              <a:lnTo>
                                <a:pt x="385851" y="107823"/>
                              </a:lnTo>
                              <a:lnTo>
                                <a:pt x="382092" y="111633"/>
                              </a:lnTo>
                              <a:lnTo>
                                <a:pt x="381152" y="113919"/>
                              </a:lnTo>
                              <a:lnTo>
                                <a:pt x="381152" y="119240"/>
                              </a:lnTo>
                              <a:lnTo>
                                <a:pt x="382092" y="121513"/>
                              </a:lnTo>
                              <a:lnTo>
                                <a:pt x="385851" y="125272"/>
                              </a:lnTo>
                              <a:lnTo>
                                <a:pt x="388124" y="126212"/>
                              </a:lnTo>
                              <a:lnTo>
                                <a:pt x="393446" y="126212"/>
                              </a:lnTo>
                              <a:lnTo>
                                <a:pt x="395732" y="125272"/>
                              </a:lnTo>
                              <a:lnTo>
                                <a:pt x="399541" y="121513"/>
                              </a:lnTo>
                              <a:lnTo>
                                <a:pt x="400494" y="119240"/>
                              </a:lnTo>
                              <a:lnTo>
                                <a:pt x="400494" y="113919"/>
                              </a:lnTo>
                              <a:lnTo>
                                <a:pt x="399567" y="111633"/>
                              </a:lnTo>
                              <a:lnTo>
                                <a:pt x="395795" y="107823"/>
                              </a:lnTo>
                              <a:lnTo>
                                <a:pt x="393509" y="106857"/>
                              </a:lnTo>
                              <a:close/>
                            </a:path>
                          </a:pathLst>
                        </a:custGeom>
                        <a:solidFill>
                          <a:srgbClr val="231F2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1576793</wp:posOffset>
                </wp:positionH>
                <wp:positionV relativeFrom="page">
                  <wp:posOffset>9002726</wp:posOffset>
                </wp:positionV>
                <wp:extent cx="410845" cy="163195"/>
                <wp:effectExtent b="0" l="0" r="0" t="0"/>
                <wp:wrapNone/>
                <wp:docPr id="46" name="image22.png"/>
                <a:graphic>
                  <a:graphicData uri="http://schemas.openxmlformats.org/drawingml/2006/picture">
                    <pic:pic>
                      <pic:nvPicPr>
                        <pic:cNvPr id="0" name="image22.png"/>
                        <pic:cNvPicPr preferRelativeResize="0"/>
                      </pic:nvPicPr>
                      <pic:blipFill>
                        <a:blip r:embed="rId27"/>
                        <a:srcRect/>
                        <a:stretch>
                          <a:fillRect/>
                        </a:stretch>
                      </pic:blipFill>
                      <pic:spPr>
                        <a:xfrm>
                          <a:off x="0" y="0"/>
                          <a:ext cx="410845" cy="1631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961696" cy="328612"/>
            <wp:effectExtent b="0" l="0" r="0" t="0"/>
            <wp:docPr id="53"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1961696" cy="328612"/>
                    </a:xfrm>
                    <a:prstGeom prst="rect"/>
                    <a:ln/>
                  </pic:spPr>
                </pic:pic>
              </a:graphicData>
            </a:graphic>
          </wp:inline>
        </w:drawing>
      </w:r>
      <w:r w:rsidDel="00000000" w:rsidR="00000000" w:rsidRPr="00000000">
        <w:rPr>
          <w:rtl w:val="0"/>
        </w:rPr>
      </w:r>
    </w:p>
    <w:sectPr>
      <w:headerReference r:id="rId29" w:type="even"/>
      <w:type w:val="nextPage"/>
      <w:pgSz w:h="16840" w:w="11910" w:orient="portrait"/>
      <w:pgMar w:bottom="280" w:top="1920" w:left="1160" w:right="116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803148</wp:posOffset>
              </wp:positionH>
              <wp:positionV relativeFrom="page">
                <wp:posOffset>891286</wp:posOffset>
              </wp:positionV>
              <wp:extent cx="1270" cy="12700"/>
              <wp:effectExtent b="0" l="0" r="0" t="0"/>
              <wp:wrapNone/>
              <wp:docPr id="43" name=""/>
              <a:graphic>
                <a:graphicData uri="http://schemas.microsoft.com/office/word/2010/wordprocessingShape">
                  <wps:wsp>
                    <wps:cNvSpPr/>
                    <wps:cNvPr id="22" name="Shape 22"/>
                    <wps:spPr>
                      <a:xfrm>
                        <a:off x="2375470" y="3779365"/>
                        <a:ext cx="5941060" cy="1270"/>
                      </a:xfrm>
                      <a:custGeom>
                        <a:rect b="b" l="l" r="r" t="t"/>
                        <a:pathLst>
                          <a:path extrusionOk="0" h="120000" w="5941060">
                            <a:moveTo>
                              <a:pt x="0" y="0"/>
                            </a:moveTo>
                            <a:lnTo>
                              <a:pt x="5940552"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803148</wp:posOffset>
              </wp:positionH>
              <wp:positionV relativeFrom="page">
                <wp:posOffset>891286</wp:posOffset>
              </wp:positionV>
              <wp:extent cx="1270" cy="12700"/>
              <wp:effectExtent b="0" l="0" r="0" t="0"/>
              <wp:wrapNone/>
              <wp:docPr id="43"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803148</wp:posOffset>
              </wp:positionH>
              <wp:positionV relativeFrom="page">
                <wp:posOffset>917194</wp:posOffset>
              </wp:positionV>
              <wp:extent cx="1270" cy="12700"/>
              <wp:effectExtent b="0" l="0" r="0" t="0"/>
              <wp:wrapNone/>
              <wp:docPr id="49" name=""/>
              <a:graphic>
                <a:graphicData uri="http://schemas.microsoft.com/office/word/2010/wordprocessingShape">
                  <wps:wsp>
                    <wps:cNvSpPr/>
                    <wps:cNvPr id="28" name="Shape 28"/>
                    <wps:spPr>
                      <a:xfrm>
                        <a:off x="2375470" y="3779365"/>
                        <a:ext cx="5941060" cy="1270"/>
                      </a:xfrm>
                      <a:custGeom>
                        <a:rect b="b" l="l" r="r" t="t"/>
                        <a:pathLst>
                          <a:path extrusionOk="0" h="120000" w="5941060">
                            <a:moveTo>
                              <a:pt x="0" y="0"/>
                            </a:moveTo>
                            <a:lnTo>
                              <a:pt x="5940552"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803148</wp:posOffset>
              </wp:positionH>
              <wp:positionV relativeFrom="page">
                <wp:posOffset>917194</wp:posOffset>
              </wp:positionV>
              <wp:extent cx="1270" cy="12700"/>
              <wp:effectExtent b="0" l="0" r="0" t="0"/>
              <wp:wrapNone/>
              <wp:docPr id="49" name="image25.png"/>
              <a:graphic>
                <a:graphicData uri="http://schemas.openxmlformats.org/drawingml/2006/picture">
                  <pic:pic>
                    <pic:nvPicPr>
                      <pic:cNvPr id="0" name="image25.png"/>
                      <pic:cNvPicPr preferRelativeResize="0"/>
                    </pic:nvPicPr>
                    <pic:blipFill>
                      <a:blip r:embed="rId2"/>
                      <a:srcRect/>
                      <a:stretch>
                        <a:fillRect/>
                      </a:stretch>
                    </pic:blipFill>
                    <pic:spPr>
                      <a:xfrm>
                        <a:off x="0" y="0"/>
                        <a:ext cx="127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770945</wp:posOffset>
              </wp:positionH>
              <wp:positionV relativeFrom="page">
                <wp:posOffset>646601</wp:posOffset>
              </wp:positionV>
              <wp:extent cx="278765" cy="232410"/>
              <wp:effectExtent b="0" l="0" r="0" t="0"/>
              <wp:wrapNone/>
              <wp:docPr id="44" name=""/>
              <a:graphic>
                <a:graphicData uri="http://schemas.microsoft.com/office/word/2010/wordprocessingShape">
                  <wps:wsp>
                    <wps:cNvSpPr/>
                    <wps:cNvPr id="23" name="Shape 23"/>
                    <wps:spPr>
                      <a:xfrm>
                        <a:off x="5211380" y="3668558"/>
                        <a:ext cx="269240" cy="22288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770945</wp:posOffset>
              </wp:positionH>
              <wp:positionV relativeFrom="page">
                <wp:posOffset>646601</wp:posOffset>
              </wp:positionV>
              <wp:extent cx="278765" cy="232410"/>
              <wp:effectExtent b="0" l="0" r="0" t="0"/>
              <wp:wrapNone/>
              <wp:docPr id="44" name="image20.png"/>
              <a:graphic>
                <a:graphicData uri="http://schemas.openxmlformats.org/drawingml/2006/picture">
                  <pic:pic>
                    <pic:nvPicPr>
                      <pic:cNvPr id="0" name="image20.png"/>
                      <pic:cNvPicPr preferRelativeResize="0"/>
                    </pic:nvPicPr>
                    <pic:blipFill>
                      <a:blip r:embed="rId3"/>
                      <a:srcRect/>
                      <a:stretch>
                        <a:fillRect/>
                      </a:stretch>
                    </pic:blipFill>
                    <pic:spPr>
                      <a:xfrm>
                        <a:off x="0" y="0"/>
                        <a:ext cx="278765" cy="2324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2236521</wp:posOffset>
              </wp:positionH>
              <wp:positionV relativeFrom="page">
                <wp:posOffset>646601</wp:posOffset>
              </wp:positionV>
              <wp:extent cx="3096895" cy="232410"/>
              <wp:effectExtent b="0" l="0" r="0" t="0"/>
              <wp:wrapNone/>
              <wp:docPr id="36" name=""/>
              <a:graphic>
                <a:graphicData uri="http://schemas.microsoft.com/office/word/2010/wordprocessingShape">
                  <wps:wsp>
                    <wps:cNvSpPr/>
                    <wps:cNvPr id="11" name="Shape 11"/>
                    <wps:spPr>
                      <a:xfrm>
                        <a:off x="3802315" y="3668558"/>
                        <a:ext cx="3087370" cy="222885"/>
                      </a:xfrm>
                      <a:prstGeom prst="rect">
                        <a:avLst/>
                      </a:prstGeom>
                      <a:noFill/>
                      <a:ln>
                        <a:noFill/>
                      </a:ln>
                    </wps:spPr>
                    <wps:txbx>
                      <w:txbxContent>
                        <w:p w:rsidR="00000000" w:rsidDel="00000000" w:rsidP="00000000" w:rsidRDefault="00000000" w:rsidRPr="00000000">
                          <w:pPr>
                            <w:spacing w:after="0" w:before="8.999999761581421"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CÔNG BÁO/Số 37 + 38/Ngày 08-01-2024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2236521</wp:posOffset>
              </wp:positionH>
              <wp:positionV relativeFrom="page">
                <wp:posOffset>646601</wp:posOffset>
              </wp:positionV>
              <wp:extent cx="3096895" cy="232410"/>
              <wp:effectExtent b="0" l="0" r="0" t="0"/>
              <wp:wrapNone/>
              <wp:docPr id="36"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3096895" cy="23241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806195</wp:posOffset>
              </wp:positionH>
              <wp:positionV relativeFrom="page">
                <wp:posOffset>891286</wp:posOffset>
              </wp:positionV>
              <wp:extent cx="1270" cy="12700"/>
              <wp:effectExtent b="0" l="0" r="0" t="0"/>
              <wp:wrapNone/>
              <wp:docPr id="45" name=""/>
              <a:graphic>
                <a:graphicData uri="http://schemas.microsoft.com/office/word/2010/wordprocessingShape">
                  <wps:wsp>
                    <wps:cNvSpPr/>
                    <wps:cNvPr id="24" name="Shape 24"/>
                    <wps:spPr>
                      <a:xfrm>
                        <a:off x="2376423" y="3779365"/>
                        <a:ext cx="5939155" cy="1270"/>
                      </a:xfrm>
                      <a:custGeom>
                        <a:rect b="b" l="l" r="r" t="t"/>
                        <a:pathLst>
                          <a:path extrusionOk="0" h="120000" w="5939155">
                            <a:moveTo>
                              <a:pt x="0" y="0"/>
                            </a:moveTo>
                            <a:lnTo>
                              <a:pt x="5939028"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806195</wp:posOffset>
              </wp:positionH>
              <wp:positionV relativeFrom="page">
                <wp:posOffset>891286</wp:posOffset>
              </wp:positionV>
              <wp:extent cx="1270" cy="12700"/>
              <wp:effectExtent b="0" l="0" r="0" t="0"/>
              <wp:wrapNone/>
              <wp:docPr id="45"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806195</wp:posOffset>
              </wp:positionH>
              <wp:positionV relativeFrom="page">
                <wp:posOffset>917194</wp:posOffset>
              </wp:positionV>
              <wp:extent cx="1270" cy="12700"/>
              <wp:effectExtent b="0" l="0" r="0" t="0"/>
              <wp:wrapNone/>
              <wp:docPr id="39" name=""/>
              <a:graphic>
                <a:graphicData uri="http://schemas.microsoft.com/office/word/2010/wordprocessingShape">
                  <wps:wsp>
                    <wps:cNvSpPr/>
                    <wps:cNvPr id="16" name="Shape 16"/>
                    <wps:spPr>
                      <a:xfrm>
                        <a:off x="2376423" y="3779365"/>
                        <a:ext cx="5939155" cy="1270"/>
                      </a:xfrm>
                      <a:custGeom>
                        <a:rect b="b" l="l" r="r" t="t"/>
                        <a:pathLst>
                          <a:path extrusionOk="0" h="120000" w="5939155">
                            <a:moveTo>
                              <a:pt x="0" y="0"/>
                            </a:moveTo>
                            <a:lnTo>
                              <a:pt x="5939028" y="0"/>
                            </a:lnTo>
                          </a:path>
                        </a:pathLst>
                      </a:custGeom>
                      <a:noFill/>
                      <a:ln cap="flat" cmpd="sng" w="9525">
                        <a:solidFill>
                          <a:srgbClr val="01020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806195</wp:posOffset>
              </wp:positionH>
              <wp:positionV relativeFrom="page">
                <wp:posOffset>917194</wp:posOffset>
              </wp:positionV>
              <wp:extent cx="1270" cy="12700"/>
              <wp:effectExtent b="0" l="0" r="0" t="0"/>
              <wp:wrapNone/>
              <wp:docPr id="39"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1270" cy="12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2236529</wp:posOffset>
              </wp:positionH>
              <wp:positionV relativeFrom="page">
                <wp:posOffset>646601</wp:posOffset>
              </wp:positionV>
              <wp:extent cx="3096895" cy="232410"/>
              <wp:effectExtent b="0" l="0" r="0" t="0"/>
              <wp:wrapNone/>
              <wp:docPr id="42" name=""/>
              <a:graphic>
                <a:graphicData uri="http://schemas.microsoft.com/office/word/2010/wordprocessingShape">
                  <wps:wsp>
                    <wps:cNvSpPr/>
                    <wps:cNvPr id="21" name="Shape 21"/>
                    <wps:spPr>
                      <a:xfrm>
                        <a:off x="3802315" y="3668558"/>
                        <a:ext cx="3087370" cy="222885"/>
                      </a:xfrm>
                      <a:prstGeom prst="rect">
                        <a:avLst/>
                      </a:prstGeom>
                      <a:noFill/>
                      <a:ln>
                        <a:noFill/>
                      </a:ln>
                    </wps:spPr>
                    <wps:txbx>
                      <w:txbxContent>
                        <w:p w:rsidR="00000000" w:rsidDel="00000000" w:rsidP="00000000" w:rsidRDefault="00000000" w:rsidRPr="00000000">
                          <w:pPr>
                            <w:spacing w:after="0" w:before="8.999999761581421"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CÔNG BÁO/Số 37 + 38/Ngày 08-01-2024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2236529</wp:posOffset>
              </wp:positionH>
              <wp:positionV relativeFrom="page">
                <wp:posOffset>646601</wp:posOffset>
              </wp:positionV>
              <wp:extent cx="3096895" cy="232410"/>
              <wp:effectExtent b="0" l="0" r="0" t="0"/>
              <wp:wrapNone/>
              <wp:docPr id="42" name="image18.png"/>
              <a:graphic>
                <a:graphicData uri="http://schemas.openxmlformats.org/drawingml/2006/picture">
                  <pic:pic>
                    <pic:nvPicPr>
                      <pic:cNvPr id="0" name="image18.png"/>
                      <pic:cNvPicPr preferRelativeResize="0"/>
                    </pic:nvPicPr>
                    <pic:blipFill>
                      <a:blip r:embed="rId3"/>
                      <a:srcRect/>
                      <a:stretch>
                        <a:fillRect/>
                      </a:stretch>
                    </pic:blipFill>
                    <pic:spPr>
                      <a:xfrm>
                        <a:off x="0" y="0"/>
                        <a:ext cx="3096895" cy="2324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6531675</wp:posOffset>
              </wp:positionH>
              <wp:positionV relativeFrom="page">
                <wp:posOffset>646601</wp:posOffset>
              </wp:positionV>
              <wp:extent cx="278765" cy="232410"/>
              <wp:effectExtent b="0" l="0" r="0" t="0"/>
              <wp:wrapNone/>
              <wp:docPr id="40" name=""/>
              <a:graphic>
                <a:graphicData uri="http://schemas.microsoft.com/office/word/2010/wordprocessingShape">
                  <wps:wsp>
                    <wps:cNvSpPr/>
                    <wps:cNvPr id="17" name="Shape 17"/>
                    <wps:spPr>
                      <a:xfrm>
                        <a:off x="5211380" y="3668558"/>
                        <a:ext cx="269240" cy="222885"/>
                      </a:xfrm>
                      <a:prstGeom prst="rect">
                        <a:avLst/>
                      </a:prstGeom>
                      <a:noFill/>
                      <a:ln>
                        <a:noFill/>
                      </a:ln>
                    </wps:spPr>
                    <wps:txbx>
                      <w:txbxContent>
                        <w:p w:rsidR="00000000" w:rsidDel="00000000" w:rsidP="00000000" w:rsidRDefault="00000000" w:rsidRPr="00000000">
                          <w:pPr>
                            <w:spacing w:after="0" w:before="8.999999761581421"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PAGE 11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6531675</wp:posOffset>
              </wp:positionH>
              <wp:positionV relativeFrom="page">
                <wp:posOffset>646601</wp:posOffset>
              </wp:positionV>
              <wp:extent cx="278765" cy="232410"/>
              <wp:effectExtent b="0" l="0" r="0" t="0"/>
              <wp:wrapNone/>
              <wp:docPr id="40" name="image16.png"/>
              <a:graphic>
                <a:graphicData uri="http://schemas.openxmlformats.org/drawingml/2006/picture">
                  <pic:pic>
                    <pic:nvPicPr>
                      <pic:cNvPr id="0" name="image16.png"/>
                      <pic:cNvPicPr preferRelativeResize="0"/>
                    </pic:nvPicPr>
                    <pic:blipFill>
                      <a:blip r:embed="rId4"/>
                      <a:srcRect/>
                      <a:stretch>
                        <a:fillRect/>
                      </a:stretch>
                    </pic:blipFill>
                    <pic:spPr>
                      <a:xfrm>
                        <a:off x="0" y="0"/>
                        <a:ext cx="278765" cy="23241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 w:hanging="307"/>
      </w:pPr>
      <w:rPr>
        <w:rFonts w:ascii="Times New Roman" w:cs="Times New Roman" w:eastAsia="Times New Roman" w:hAnsi="Times New Roman"/>
        <w:b w:val="0"/>
        <w:i w:val="0"/>
        <w:sz w:val="28"/>
        <w:szCs w:val="28"/>
      </w:rPr>
    </w:lvl>
    <w:lvl w:ilvl="1">
      <w:start w:val="0"/>
      <w:numFmt w:val="bullet"/>
      <w:lvlText w:val="•"/>
      <w:lvlJc w:val="left"/>
      <w:pPr>
        <w:ind w:left="1066" w:hanging="307.0000000000001"/>
      </w:pPr>
      <w:rPr/>
    </w:lvl>
    <w:lvl w:ilvl="2">
      <w:start w:val="0"/>
      <w:numFmt w:val="bullet"/>
      <w:lvlText w:val="•"/>
      <w:lvlJc w:val="left"/>
      <w:pPr>
        <w:ind w:left="2012" w:hanging="307"/>
      </w:pPr>
      <w:rPr/>
    </w:lvl>
    <w:lvl w:ilvl="3">
      <w:start w:val="0"/>
      <w:numFmt w:val="bullet"/>
      <w:lvlText w:val="•"/>
      <w:lvlJc w:val="left"/>
      <w:pPr>
        <w:ind w:left="2959" w:hanging="307"/>
      </w:pPr>
      <w:rPr/>
    </w:lvl>
    <w:lvl w:ilvl="4">
      <w:start w:val="0"/>
      <w:numFmt w:val="bullet"/>
      <w:lvlText w:val="•"/>
      <w:lvlJc w:val="left"/>
      <w:pPr>
        <w:ind w:left="3905" w:hanging="307"/>
      </w:pPr>
      <w:rPr/>
    </w:lvl>
    <w:lvl w:ilvl="5">
      <w:start w:val="0"/>
      <w:numFmt w:val="bullet"/>
      <w:lvlText w:val="•"/>
      <w:lvlJc w:val="left"/>
      <w:pPr>
        <w:ind w:left="4852" w:hanging="307"/>
      </w:pPr>
      <w:rPr/>
    </w:lvl>
    <w:lvl w:ilvl="6">
      <w:start w:val="0"/>
      <w:numFmt w:val="bullet"/>
      <w:lvlText w:val="•"/>
      <w:lvlJc w:val="left"/>
      <w:pPr>
        <w:ind w:left="5798" w:hanging="307.0000000000009"/>
      </w:pPr>
      <w:rPr/>
    </w:lvl>
    <w:lvl w:ilvl="7">
      <w:start w:val="0"/>
      <w:numFmt w:val="bullet"/>
      <w:lvlText w:val="•"/>
      <w:lvlJc w:val="left"/>
      <w:pPr>
        <w:ind w:left="6745" w:hanging="307"/>
      </w:pPr>
      <w:rPr/>
    </w:lvl>
    <w:lvl w:ilvl="8">
      <w:start w:val="0"/>
      <w:numFmt w:val="bullet"/>
      <w:lvlText w:val="•"/>
      <w:lvlJc w:val="left"/>
      <w:pPr>
        <w:ind w:left="7691" w:hanging="307"/>
      </w:pPr>
      <w:rPr/>
    </w:lvl>
  </w:abstractNum>
  <w:abstractNum w:abstractNumId="2">
    <w:lvl w:ilvl="0">
      <w:start w:val="1"/>
      <w:numFmt w:val="decimal"/>
      <w:lvlText w:val="%1."/>
      <w:lvlJc w:val="left"/>
      <w:pPr>
        <w:ind w:left="121" w:hanging="310"/>
      </w:pPr>
      <w:rPr>
        <w:rFonts w:ascii="Times New Roman" w:cs="Times New Roman" w:eastAsia="Times New Roman" w:hAnsi="Times New Roman"/>
        <w:b w:val="0"/>
        <w:i w:val="0"/>
        <w:sz w:val="28"/>
        <w:szCs w:val="28"/>
      </w:rPr>
    </w:lvl>
    <w:lvl w:ilvl="1">
      <w:start w:val="0"/>
      <w:numFmt w:val="bullet"/>
      <w:lvlText w:val="•"/>
      <w:lvlJc w:val="left"/>
      <w:pPr>
        <w:ind w:left="1066" w:hanging="310"/>
      </w:pPr>
      <w:rPr/>
    </w:lvl>
    <w:lvl w:ilvl="2">
      <w:start w:val="0"/>
      <w:numFmt w:val="bullet"/>
      <w:lvlText w:val="•"/>
      <w:lvlJc w:val="left"/>
      <w:pPr>
        <w:ind w:left="2012" w:hanging="310"/>
      </w:pPr>
      <w:rPr/>
    </w:lvl>
    <w:lvl w:ilvl="3">
      <w:start w:val="0"/>
      <w:numFmt w:val="bullet"/>
      <w:lvlText w:val="•"/>
      <w:lvlJc w:val="left"/>
      <w:pPr>
        <w:ind w:left="2959" w:hanging="310"/>
      </w:pPr>
      <w:rPr/>
    </w:lvl>
    <w:lvl w:ilvl="4">
      <w:start w:val="0"/>
      <w:numFmt w:val="bullet"/>
      <w:lvlText w:val="•"/>
      <w:lvlJc w:val="left"/>
      <w:pPr>
        <w:ind w:left="3905" w:hanging="310"/>
      </w:pPr>
      <w:rPr/>
    </w:lvl>
    <w:lvl w:ilvl="5">
      <w:start w:val="0"/>
      <w:numFmt w:val="bullet"/>
      <w:lvlText w:val="•"/>
      <w:lvlJc w:val="left"/>
      <w:pPr>
        <w:ind w:left="4852" w:hanging="310"/>
      </w:pPr>
      <w:rPr/>
    </w:lvl>
    <w:lvl w:ilvl="6">
      <w:start w:val="0"/>
      <w:numFmt w:val="bullet"/>
      <w:lvlText w:val="•"/>
      <w:lvlJc w:val="left"/>
      <w:pPr>
        <w:ind w:left="5798" w:hanging="310"/>
      </w:pPr>
      <w:rPr/>
    </w:lvl>
    <w:lvl w:ilvl="7">
      <w:start w:val="0"/>
      <w:numFmt w:val="bullet"/>
      <w:lvlText w:val="•"/>
      <w:lvlJc w:val="left"/>
      <w:pPr>
        <w:ind w:left="6745" w:hanging="310"/>
      </w:pPr>
      <w:rPr/>
    </w:lvl>
    <w:lvl w:ilvl="8">
      <w:start w:val="0"/>
      <w:numFmt w:val="bullet"/>
      <w:lvlText w:val="•"/>
      <w:lvlJc w:val="left"/>
      <w:pPr>
        <w:ind w:left="7691" w:hanging="310"/>
      </w:pPr>
      <w:rPr/>
    </w:lvl>
  </w:abstractNum>
  <w:abstractNum w:abstractNumId="3">
    <w:lvl w:ilvl="0">
      <w:start w:val="1"/>
      <w:numFmt w:val="decimal"/>
      <w:lvlText w:val="%1."/>
      <w:lvlJc w:val="left"/>
      <w:pPr>
        <w:ind w:left="121" w:hanging="272"/>
      </w:pPr>
      <w:rPr>
        <w:rFonts w:ascii="Times New Roman" w:cs="Times New Roman" w:eastAsia="Times New Roman" w:hAnsi="Times New Roman"/>
        <w:b w:val="0"/>
        <w:i w:val="0"/>
        <w:sz w:val="28"/>
        <w:szCs w:val="28"/>
      </w:rPr>
    </w:lvl>
    <w:lvl w:ilvl="1">
      <w:start w:val="1"/>
      <w:numFmt w:val="lowerLetter"/>
      <w:lvlText w:val="%2)"/>
      <w:lvlJc w:val="left"/>
      <w:pPr>
        <w:ind w:left="121" w:hanging="298"/>
      </w:pPr>
      <w:rPr>
        <w:rFonts w:ascii="Times New Roman" w:cs="Times New Roman" w:eastAsia="Times New Roman" w:hAnsi="Times New Roman"/>
        <w:b w:val="0"/>
        <w:i w:val="0"/>
        <w:sz w:val="28"/>
        <w:szCs w:val="28"/>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4">
    <w:lvl w:ilvl="0">
      <w:start w:val="1"/>
      <w:numFmt w:val="decimal"/>
      <w:lvlText w:val="%1."/>
      <w:lvlJc w:val="left"/>
      <w:pPr>
        <w:ind w:left="121" w:hanging="284"/>
      </w:pPr>
      <w:rPr>
        <w:rFonts w:ascii="Times New Roman" w:cs="Times New Roman" w:eastAsia="Times New Roman" w:hAnsi="Times New Roman"/>
        <w:b w:val="0"/>
        <w:i w:val="0"/>
        <w:sz w:val="28"/>
        <w:szCs w:val="28"/>
      </w:rPr>
    </w:lvl>
    <w:lvl w:ilvl="1">
      <w:start w:val="0"/>
      <w:numFmt w:val="bullet"/>
      <w:lvlText w:val="•"/>
      <w:lvlJc w:val="left"/>
      <w:pPr>
        <w:ind w:left="1066" w:hanging="284.0000000000001"/>
      </w:pPr>
      <w:rPr/>
    </w:lvl>
    <w:lvl w:ilvl="2">
      <w:start w:val="0"/>
      <w:numFmt w:val="bullet"/>
      <w:lvlText w:val="•"/>
      <w:lvlJc w:val="left"/>
      <w:pPr>
        <w:ind w:left="2012" w:hanging="284.0000000000002"/>
      </w:pPr>
      <w:rPr/>
    </w:lvl>
    <w:lvl w:ilvl="3">
      <w:start w:val="0"/>
      <w:numFmt w:val="bullet"/>
      <w:lvlText w:val="•"/>
      <w:lvlJc w:val="left"/>
      <w:pPr>
        <w:ind w:left="2959" w:hanging="284"/>
      </w:pPr>
      <w:rPr/>
    </w:lvl>
    <w:lvl w:ilvl="4">
      <w:start w:val="0"/>
      <w:numFmt w:val="bullet"/>
      <w:lvlText w:val="•"/>
      <w:lvlJc w:val="left"/>
      <w:pPr>
        <w:ind w:left="3905" w:hanging="284"/>
      </w:pPr>
      <w:rPr/>
    </w:lvl>
    <w:lvl w:ilvl="5">
      <w:start w:val="0"/>
      <w:numFmt w:val="bullet"/>
      <w:lvlText w:val="•"/>
      <w:lvlJc w:val="left"/>
      <w:pPr>
        <w:ind w:left="4852" w:hanging="284"/>
      </w:pPr>
      <w:rPr/>
    </w:lvl>
    <w:lvl w:ilvl="6">
      <w:start w:val="0"/>
      <w:numFmt w:val="bullet"/>
      <w:lvlText w:val="•"/>
      <w:lvlJc w:val="left"/>
      <w:pPr>
        <w:ind w:left="5798" w:hanging="284"/>
      </w:pPr>
      <w:rPr/>
    </w:lvl>
    <w:lvl w:ilvl="7">
      <w:start w:val="0"/>
      <w:numFmt w:val="bullet"/>
      <w:lvlText w:val="•"/>
      <w:lvlJc w:val="left"/>
      <w:pPr>
        <w:ind w:left="6745" w:hanging="284"/>
      </w:pPr>
      <w:rPr/>
    </w:lvl>
    <w:lvl w:ilvl="8">
      <w:start w:val="0"/>
      <w:numFmt w:val="bullet"/>
      <w:lvlText w:val="•"/>
      <w:lvlJc w:val="left"/>
      <w:pPr>
        <w:ind w:left="7691" w:hanging="284"/>
      </w:pPr>
      <w:rPr/>
    </w:lvl>
  </w:abstractNum>
  <w:abstractNum w:abstractNumId="5">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6">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291"/>
      </w:pPr>
      <w:rPr>
        <w:rFonts w:ascii="Times New Roman" w:cs="Times New Roman" w:eastAsia="Times New Roman" w:hAnsi="Times New Roman"/>
        <w:b w:val="0"/>
        <w:i w:val="0"/>
        <w:sz w:val="28"/>
        <w:szCs w:val="28"/>
      </w:rPr>
    </w:lvl>
    <w:lvl w:ilvl="2">
      <w:start w:val="0"/>
      <w:numFmt w:val="bullet"/>
      <w:lvlText w:val="•"/>
      <w:lvlJc w:val="left"/>
      <w:pPr>
        <w:ind w:left="1829" w:hanging="291"/>
      </w:pPr>
      <w:rPr/>
    </w:lvl>
    <w:lvl w:ilvl="3">
      <w:start w:val="0"/>
      <w:numFmt w:val="bullet"/>
      <w:lvlText w:val="•"/>
      <w:lvlJc w:val="left"/>
      <w:pPr>
        <w:ind w:left="2798" w:hanging="291"/>
      </w:pPr>
      <w:rPr/>
    </w:lvl>
    <w:lvl w:ilvl="4">
      <w:start w:val="0"/>
      <w:numFmt w:val="bullet"/>
      <w:lvlText w:val="•"/>
      <w:lvlJc w:val="left"/>
      <w:pPr>
        <w:ind w:left="3768" w:hanging="291"/>
      </w:pPr>
      <w:rPr/>
    </w:lvl>
    <w:lvl w:ilvl="5">
      <w:start w:val="0"/>
      <w:numFmt w:val="bullet"/>
      <w:lvlText w:val="•"/>
      <w:lvlJc w:val="left"/>
      <w:pPr>
        <w:ind w:left="4737" w:hanging="291"/>
      </w:pPr>
      <w:rPr/>
    </w:lvl>
    <w:lvl w:ilvl="6">
      <w:start w:val="0"/>
      <w:numFmt w:val="bullet"/>
      <w:lvlText w:val="•"/>
      <w:lvlJc w:val="left"/>
      <w:pPr>
        <w:ind w:left="5706" w:hanging="291"/>
      </w:pPr>
      <w:rPr/>
    </w:lvl>
    <w:lvl w:ilvl="7">
      <w:start w:val="0"/>
      <w:numFmt w:val="bullet"/>
      <w:lvlText w:val="•"/>
      <w:lvlJc w:val="left"/>
      <w:pPr>
        <w:ind w:left="6676" w:hanging="291"/>
      </w:pPr>
      <w:rPr/>
    </w:lvl>
    <w:lvl w:ilvl="8">
      <w:start w:val="0"/>
      <w:numFmt w:val="bullet"/>
      <w:lvlText w:val="•"/>
      <w:lvlJc w:val="left"/>
      <w:pPr>
        <w:ind w:left="7645" w:hanging="291"/>
      </w:pPr>
      <w:rPr/>
    </w:lvl>
  </w:abstractNum>
  <w:abstractNum w:abstractNumId="7">
    <w:lvl w:ilvl="0">
      <w:start w:val="1"/>
      <w:numFmt w:val="decimal"/>
      <w:lvlText w:val="%1."/>
      <w:lvlJc w:val="left"/>
      <w:pPr>
        <w:ind w:left="121" w:hanging="317"/>
      </w:pPr>
      <w:rPr>
        <w:rFonts w:ascii="Times New Roman" w:cs="Times New Roman" w:eastAsia="Times New Roman" w:hAnsi="Times New Roman"/>
        <w:b w:val="0"/>
        <w:i w:val="0"/>
        <w:sz w:val="28"/>
        <w:szCs w:val="28"/>
      </w:rPr>
    </w:lvl>
    <w:lvl w:ilvl="1">
      <w:start w:val="0"/>
      <w:numFmt w:val="bullet"/>
      <w:lvlText w:val="•"/>
      <w:lvlJc w:val="left"/>
      <w:pPr>
        <w:ind w:left="1066" w:hanging="317.0000000000001"/>
      </w:pPr>
      <w:rPr/>
    </w:lvl>
    <w:lvl w:ilvl="2">
      <w:start w:val="0"/>
      <w:numFmt w:val="bullet"/>
      <w:lvlText w:val="•"/>
      <w:lvlJc w:val="left"/>
      <w:pPr>
        <w:ind w:left="2012" w:hanging="317"/>
      </w:pPr>
      <w:rPr/>
    </w:lvl>
    <w:lvl w:ilvl="3">
      <w:start w:val="0"/>
      <w:numFmt w:val="bullet"/>
      <w:lvlText w:val="•"/>
      <w:lvlJc w:val="left"/>
      <w:pPr>
        <w:ind w:left="2959" w:hanging="317"/>
      </w:pPr>
      <w:rPr/>
    </w:lvl>
    <w:lvl w:ilvl="4">
      <w:start w:val="0"/>
      <w:numFmt w:val="bullet"/>
      <w:lvlText w:val="•"/>
      <w:lvlJc w:val="left"/>
      <w:pPr>
        <w:ind w:left="3905" w:hanging="317"/>
      </w:pPr>
      <w:rPr/>
    </w:lvl>
    <w:lvl w:ilvl="5">
      <w:start w:val="0"/>
      <w:numFmt w:val="bullet"/>
      <w:lvlText w:val="•"/>
      <w:lvlJc w:val="left"/>
      <w:pPr>
        <w:ind w:left="4852" w:hanging="317"/>
      </w:pPr>
      <w:rPr/>
    </w:lvl>
    <w:lvl w:ilvl="6">
      <w:start w:val="0"/>
      <w:numFmt w:val="bullet"/>
      <w:lvlText w:val="•"/>
      <w:lvlJc w:val="left"/>
      <w:pPr>
        <w:ind w:left="5798" w:hanging="317.0000000000009"/>
      </w:pPr>
      <w:rPr/>
    </w:lvl>
    <w:lvl w:ilvl="7">
      <w:start w:val="0"/>
      <w:numFmt w:val="bullet"/>
      <w:lvlText w:val="•"/>
      <w:lvlJc w:val="left"/>
      <w:pPr>
        <w:ind w:left="6745" w:hanging="317"/>
      </w:pPr>
      <w:rPr/>
    </w:lvl>
    <w:lvl w:ilvl="8">
      <w:start w:val="0"/>
      <w:numFmt w:val="bullet"/>
      <w:lvlText w:val="•"/>
      <w:lvlJc w:val="left"/>
      <w:pPr>
        <w:ind w:left="7691" w:hanging="317"/>
      </w:pPr>
      <w:rPr/>
    </w:lvl>
  </w:abstractNum>
  <w:abstractNum w:abstractNumId="8">
    <w:lvl w:ilvl="0">
      <w:start w:val="7"/>
      <w:numFmt w:val="lowerLetter"/>
      <w:lvlText w:val="%1)"/>
      <w:lvlJc w:val="left"/>
      <w:pPr>
        <w:ind w:left="879" w:hanging="305"/>
      </w:pPr>
      <w:rPr>
        <w:rFonts w:ascii="Times New Roman" w:cs="Times New Roman" w:eastAsia="Times New Roman" w:hAnsi="Times New Roman"/>
        <w:b w:val="0"/>
        <w:i w:val="0"/>
        <w:sz w:val="28"/>
        <w:szCs w:val="28"/>
      </w:rPr>
    </w:lvl>
    <w:lvl w:ilvl="1">
      <w:start w:val="0"/>
      <w:numFmt w:val="bullet"/>
      <w:lvlText w:val="•"/>
      <w:lvlJc w:val="left"/>
      <w:pPr>
        <w:ind w:left="1750" w:hanging="305"/>
      </w:pPr>
      <w:rPr/>
    </w:lvl>
    <w:lvl w:ilvl="2">
      <w:start w:val="0"/>
      <w:numFmt w:val="bullet"/>
      <w:lvlText w:val="•"/>
      <w:lvlJc w:val="left"/>
      <w:pPr>
        <w:ind w:left="2620" w:hanging="305"/>
      </w:pPr>
      <w:rPr/>
    </w:lvl>
    <w:lvl w:ilvl="3">
      <w:start w:val="0"/>
      <w:numFmt w:val="bullet"/>
      <w:lvlText w:val="•"/>
      <w:lvlJc w:val="left"/>
      <w:pPr>
        <w:ind w:left="3491" w:hanging="305"/>
      </w:pPr>
      <w:rPr/>
    </w:lvl>
    <w:lvl w:ilvl="4">
      <w:start w:val="0"/>
      <w:numFmt w:val="bullet"/>
      <w:lvlText w:val="•"/>
      <w:lvlJc w:val="left"/>
      <w:pPr>
        <w:ind w:left="4361" w:hanging="305"/>
      </w:pPr>
      <w:rPr/>
    </w:lvl>
    <w:lvl w:ilvl="5">
      <w:start w:val="0"/>
      <w:numFmt w:val="bullet"/>
      <w:lvlText w:val="•"/>
      <w:lvlJc w:val="left"/>
      <w:pPr>
        <w:ind w:left="5232" w:hanging="305"/>
      </w:pPr>
      <w:rPr/>
    </w:lvl>
    <w:lvl w:ilvl="6">
      <w:start w:val="0"/>
      <w:numFmt w:val="bullet"/>
      <w:lvlText w:val="•"/>
      <w:lvlJc w:val="left"/>
      <w:pPr>
        <w:ind w:left="6102" w:hanging="305"/>
      </w:pPr>
      <w:rPr/>
    </w:lvl>
    <w:lvl w:ilvl="7">
      <w:start w:val="0"/>
      <w:numFmt w:val="bullet"/>
      <w:lvlText w:val="•"/>
      <w:lvlJc w:val="left"/>
      <w:pPr>
        <w:ind w:left="6973" w:hanging="305"/>
      </w:pPr>
      <w:rPr/>
    </w:lvl>
    <w:lvl w:ilvl="8">
      <w:start w:val="0"/>
      <w:numFmt w:val="bullet"/>
      <w:lvlText w:val="•"/>
      <w:lvlJc w:val="left"/>
      <w:pPr>
        <w:ind w:left="7843" w:hanging="305"/>
      </w:pPr>
      <w:rPr/>
    </w:lvl>
  </w:abstractNum>
  <w:abstractNum w:abstractNumId="9">
    <w:lvl w:ilvl="0">
      <w:start w:val="1"/>
      <w:numFmt w:val="decimal"/>
      <w:lvlText w:val="%1."/>
      <w:lvlJc w:val="left"/>
      <w:pPr>
        <w:ind w:left="121" w:hanging="286"/>
      </w:pPr>
      <w:rPr>
        <w:rFonts w:ascii="Times New Roman" w:cs="Times New Roman" w:eastAsia="Times New Roman" w:hAnsi="Times New Roman"/>
        <w:b w:val="0"/>
        <w:i w:val="0"/>
        <w:sz w:val="28"/>
        <w:szCs w:val="28"/>
      </w:rPr>
    </w:lvl>
    <w:lvl w:ilvl="1">
      <w:start w:val="1"/>
      <w:numFmt w:val="lowerLetter"/>
      <w:lvlText w:val="%2)"/>
      <w:lvlJc w:val="left"/>
      <w:pPr>
        <w:ind w:left="121" w:hanging="293"/>
      </w:pPr>
      <w:rPr>
        <w:rFonts w:ascii="Times New Roman" w:cs="Times New Roman" w:eastAsia="Times New Roman" w:hAnsi="Times New Roman"/>
        <w:b w:val="0"/>
        <w:i w:val="0"/>
        <w:sz w:val="28"/>
        <w:szCs w:val="28"/>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10">
    <w:lvl w:ilvl="0">
      <w:start w:val="1"/>
      <w:numFmt w:val="decimal"/>
      <w:lvlText w:val="%1."/>
      <w:lvlJc w:val="left"/>
      <w:pPr>
        <w:ind w:left="121" w:hanging="310"/>
      </w:pPr>
      <w:rPr>
        <w:rFonts w:ascii="Times New Roman" w:cs="Times New Roman" w:eastAsia="Times New Roman" w:hAnsi="Times New Roman"/>
        <w:b w:val="0"/>
        <w:i w:val="0"/>
        <w:sz w:val="28"/>
        <w:szCs w:val="28"/>
      </w:rPr>
    </w:lvl>
    <w:lvl w:ilvl="1">
      <w:start w:val="0"/>
      <w:numFmt w:val="bullet"/>
      <w:lvlText w:val="•"/>
      <w:lvlJc w:val="left"/>
      <w:pPr>
        <w:ind w:left="1066" w:hanging="310"/>
      </w:pPr>
      <w:rPr/>
    </w:lvl>
    <w:lvl w:ilvl="2">
      <w:start w:val="0"/>
      <w:numFmt w:val="bullet"/>
      <w:lvlText w:val="•"/>
      <w:lvlJc w:val="left"/>
      <w:pPr>
        <w:ind w:left="2012" w:hanging="310"/>
      </w:pPr>
      <w:rPr/>
    </w:lvl>
    <w:lvl w:ilvl="3">
      <w:start w:val="0"/>
      <w:numFmt w:val="bullet"/>
      <w:lvlText w:val="•"/>
      <w:lvlJc w:val="left"/>
      <w:pPr>
        <w:ind w:left="2959" w:hanging="310"/>
      </w:pPr>
      <w:rPr/>
    </w:lvl>
    <w:lvl w:ilvl="4">
      <w:start w:val="0"/>
      <w:numFmt w:val="bullet"/>
      <w:lvlText w:val="•"/>
      <w:lvlJc w:val="left"/>
      <w:pPr>
        <w:ind w:left="3905" w:hanging="310"/>
      </w:pPr>
      <w:rPr/>
    </w:lvl>
    <w:lvl w:ilvl="5">
      <w:start w:val="0"/>
      <w:numFmt w:val="bullet"/>
      <w:lvlText w:val="•"/>
      <w:lvlJc w:val="left"/>
      <w:pPr>
        <w:ind w:left="4852" w:hanging="310"/>
      </w:pPr>
      <w:rPr/>
    </w:lvl>
    <w:lvl w:ilvl="6">
      <w:start w:val="0"/>
      <w:numFmt w:val="bullet"/>
      <w:lvlText w:val="•"/>
      <w:lvlJc w:val="left"/>
      <w:pPr>
        <w:ind w:left="5798" w:hanging="310"/>
      </w:pPr>
      <w:rPr/>
    </w:lvl>
    <w:lvl w:ilvl="7">
      <w:start w:val="0"/>
      <w:numFmt w:val="bullet"/>
      <w:lvlText w:val="•"/>
      <w:lvlJc w:val="left"/>
      <w:pPr>
        <w:ind w:left="6745" w:hanging="310"/>
      </w:pPr>
      <w:rPr/>
    </w:lvl>
    <w:lvl w:ilvl="8">
      <w:start w:val="0"/>
      <w:numFmt w:val="bullet"/>
      <w:lvlText w:val="•"/>
      <w:lvlJc w:val="left"/>
      <w:pPr>
        <w:ind w:left="7691" w:hanging="310"/>
      </w:pPr>
      <w:rPr/>
    </w:lvl>
  </w:abstractNum>
  <w:abstractNum w:abstractNumId="11">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865" w:hanging="291"/>
      </w:pPr>
      <w:rPr>
        <w:rFonts w:ascii="Times New Roman" w:cs="Times New Roman" w:eastAsia="Times New Roman" w:hAnsi="Times New Roman"/>
        <w:b w:val="0"/>
        <w:i w:val="0"/>
        <w:sz w:val="28"/>
        <w:szCs w:val="28"/>
      </w:rPr>
    </w:lvl>
    <w:lvl w:ilvl="2">
      <w:start w:val="0"/>
      <w:numFmt w:val="bullet"/>
      <w:lvlText w:val="•"/>
      <w:lvlJc w:val="left"/>
      <w:pPr>
        <w:ind w:left="2604" w:hanging="291"/>
      </w:pPr>
      <w:rPr/>
    </w:lvl>
    <w:lvl w:ilvl="3">
      <w:start w:val="0"/>
      <w:numFmt w:val="bullet"/>
      <w:lvlText w:val="•"/>
      <w:lvlJc w:val="left"/>
      <w:pPr>
        <w:ind w:left="3477" w:hanging="291.00000000000045"/>
      </w:pPr>
      <w:rPr/>
    </w:lvl>
    <w:lvl w:ilvl="4">
      <w:start w:val="0"/>
      <w:numFmt w:val="bullet"/>
      <w:lvlText w:val="•"/>
      <w:lvlJc w:val="left"/>
      <w:pPr>
        <w:ind w:left="4349" w:hanging="291.00000000000045"/>
      </w:pPr>
      <w:rPr/>
    </w:lvl>
    <w:lvl w:ilvl="5">
      <w:start w:val="0"/>
      <w:numFmt w:val="bullet"/>
      <w:lvlText w:val="•"/>
      <w:lvlJc w:val="left"/>
      <w:pPr>
        <w:ind w:left="5222" w:hanging="291"/>
      </w:pPr>
      <w:rPr/>
    </w:lvl>
    <w:lvl w:ilvl="6">
      <w:start w:val="0"/>
      <w:numFmt w:val="bullet"/>
      <w:lvlText w:val="•"/>
      <w:lvlJc w:val="left"/>
      <w:pPr>
        <w:ind w:left="6094" w:hanging="291"/>
      </w:pPr>
      <w:rPr/>
    </w:lvl>
    <w:lvl w:ilvl="7">
      <w:start w:val="0"/>
      <w:numFmt w:val="bullet"/>
      <w:lvlText w:val="•"/>
      <w:lvlJc w:val="left"/>
      <w:pPr>
        <w:ind w:left="6967" w:hanging="291"/>
      </w:pPr>
      <w:rPr/>
    </w:lvl>
    <w:lvl w:ilvl="8">
      <w:start w:val="0"/>
      <w:numFmt w:val="bullet"/>
      <w:lvlText w:val="•"/>
      <w:lvlJc w:val="left"/>
      <w:pPr>
        <w:ind w:left="7839" w:hanging="291"/>
      </w:pPr>
      <w:rPr/>
    </w:lvl>
  </w:abstractNum>
  <w:abstractNum w:abstractNumId="12">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13">
    <w:lvl w:ilvl="0">
      <w:start w:val="1"/>
      <w:numFmt w:val="decimal"/>
      <w:lvlText w:val="%1."/>
      <w:lvlJc w:val="left"/>
      <w:pPr>
        <w:ind w:left="121" w:hanging="288"/>
      </w:pPr>
      <w:rPr>
        <w:rFonts w:ascii="Times New Roman" w:cs="Times New Roman" w:eastAsia="Times New Roman" w:hAnsi="Times New Roman"/>
        <w:b w:val="0"/>
        <w:i w:val="0"/>
        <w:sz w:val="28"/>
        <w:szCs w:val="28"/>
      </w:rPr>
    </w:lvl>
    <w:lvl w:ilvl="1">
      <w:start w:val="0"/>
      <w:numFmt w:val="bullet"/>
      <w:lvlText w:val="•"/>
      <w:lvlJc w:val="left"/>
      <w:pPr>
        <w:ind w:left="1066" w:hanging="288"/>
      </w:pPr>
      <w:rPr/>
    </w:lvl>
    <w:lvl w:ilvl="2">
      <w:start w:val="0"/>
      <w:numFmt w:val="bullet"/>
      <w:lvlText w:val="•"/>
      <w:lvlJc w:val="left"/>
      <w:pPr>
        <w:ind w:left="2012" w:hanging="288.0000000000002"/>
      </w:pPr>
      <w:rPr/>
    </w:lvl>
    <w:lvl w:ilvl="3">
      <w:start w:val="0"/>
      <w:numFmt w:val="bullet"/>
      <w:lvlText w:val="•"/>
      <w:lvlJc w:val="left"/>
      <w:pPr>
        <w:ind w:left="2959" w:hanging="288.00000000000045"/>
      </w:pPr>
      <w:rPr/>
    </w:lvl>
    <w:lvl w:ilvl="4">
      <w:start w:val="0"/>
      <w:numFmt w:val="bullet"/>
      <w:lvlText w:val="•"/>
      <w:lvlJc w:val="left"/>
      <w:pPr>
        <w:ind w:left="3905" w:hanging="288"/>
      </w:pPr>
      <w:rPr/>
    </w:lvl>
    <w:lvl w:ilvl="5">
      <w:start w:val="0"/>
      <w:numFmt w:val="bullet"/>
      <w:lvlText w:val="•"/>
      <w:lvlJc w:val="left"/>
      <w:pPr>
        <w:ind w:left="4852" w:hanging="288"/>
      </w:pPr>
      <w:rPr/>
    </w:lvl>
    <w:lvl w:ilvl="6">
      <w:start w:val="0"/>
      <w:numFmt w:val="bullet"/>
      <w:lvlText w:val="•"/>
      <w:lvlJc w:val="left"/>
      <w:pPr>
        <w:ind w:left="5798" w:hanging="288"/>
      </w:pPr>
      <w:rPr/>
    </w:lvl>
    <w:lvl w:ilvl="7">
      <w:start w:val="0"/>
      <w:numFmt w:val="bullet"/>
      <w:lvlText w:val="•"/>
      <w:lvlJc w:val="left"/>
      <w:pPr>
        <w:ind w:left="6745" w:hanging="288"/>
      </w:pPr>
      <w:rPr/>
    </w:lvl>
    <w:lvl w:ilvl="8">
      <w:start w:val="0"/>
      <w:numFmt w:val="bullet"/>
      <w:lvlText w:val="•"/>
      <w:lvlJc w:val="left"/>
      <w:pPr>
        <w:ind w:left="7691" w:hanging="287.9999999999991"/>
      </w:pPr>
      <w:rPr/>
    </w:lvl>
  </w:abstractNum>
  <w:abstractNum w:abstractNumId="14">
    <w:lvl w:ilvl="0">
      <w:start w:val="7"/>
      <w:numFmt w:val="lowerLetter"/>
      <w:lvlText w:val="%1)"/>
      <w:lvlJc w:val="left"/>
      <w:pPr>
        <w:ind w:left="121" w:hanging="322"/>
      </w:pPr>
      <w:rPr>
        <w:rFonts w:ascii="Times New Roman" w:cs="Times New Roman" w:eastAsia="Times New Roman" w:hAnsi="Times New Roman"/>
        <w:b w:val="0"/>
        <w:i w:val="0"/>
        <w:sz w:val="28"/>
        <w:szCs w:val="28"/>
      </w:rPr>
    </w:lvl>
    <w:lvl w:ilvl="1">
      <w:start w:val="0"/>
      <w:numFmt w:val="bullet"/>
      <w:lvlText w:val="•"/>
      <w:lvlJc w:val="left"/>
      <w:pPr>
        <w:ind w:left="1066" w:hanging="322.0000000000001"/>
      </w:pPr>
      <w:rPr/>
    </w:lvl>
    <w:lvl w:ilvl="2">
      <w:start w:val="0"/>
      <w:numFmt w:val="bullet"/>
      <w:lvlText w:val="•"/>
      <w:lvlJc w:val="left"/>
      <w:pPr>
        <w:ind w:left="2012" w:hanging="322"/>
      </w:pPr>
      <w:rPr/>
    </w:lvl>
    <w:lvl w:ilvl="3">
      <w:start w:val="0"/>
      <w:numFmt w:val="bullet"/>
      <w:lvlText w:val="•"/>
      <w:lvlJc w:val="left"/>
      <w:pPr>
        <w:ind w:left="2959" w:hanging="322"/>
      </w:pPr>
      <w:rPr/>
    </w:lvl>
    <w:lvl w:ilvl="4">
      <w:start w:val="0"/>
      <w:numFmt w:val="bullet"/>
      <w:lvlText w:val="•"/>
      <w:lvlJc w:val="left"/>
      <w:pPr>
        <w:ind w:left="3905" w:hanging="322"/>
      </w:pPr>
      <w:rPr/>
    </w:lvl>
    <w:lvl w:ilvl="5">
      <w:start w:val="0"/>
      <w:numFmt w:val="bullet"/>
      <w:lvlText w:val="•"/>
      <w:lvlJc w:val="left"/>
      <w:pPr>
        <w:ind w:left="4852" w:hanging="322"/>
      </w:pPr>
      <w:rPr/>
    </w:lvl>
    <w:lvl w:ilvl="6">
      <w:start w:val="0"/>
      <w:numFmt w:val="bullet"/>
      <w:lvlText w:val="•"/>
      <w:lvlJc w:val="left"/>
      <w:pPr>
        <w:ind w:left="5798" w:hanging="322.0000000000009"/>
      </w:pPr>
      <w:rPr/>
    </w:lvl>
    <w:lvl w:ilvl="7">
      <w:start w:val="0"/>
      <w:numFmt w:val="bullet"/>
      <w:lvlText w:val="•"/>
      <w:lvlJc w:val="left"/>
      <w:pPr>
        <w:ind w:left="6745" w:hanging="322"/>
      </w:pPr>
      <w:rPr/>
    </w:lvl>
    <w:lvl w:ilvl="8">
      <w:start w:val="0"/>
      <w:numFmt w:val="bullet"/>
      <w:lvlText w:val="•"/>
      <w:lvlJc w:val="left"/>
      <w:pPr>
        <w:ind w:left="7691" w:hanging="322"/>
      </w:pPr>
      <w:rPr/>
    </w:lvl>
  </w:abstractNum>
  <w:abstractNum w:abstractNumId="15">
    <w:lvl w:ilvl="0">
      <w:start w:val="1"/>
      <w:numFmt w:val="decimal"/>
      <w:lvlText w:val="%1."/>
      <w:lvlJc w:val="left"/>
      <w:pPr>
        <w:ind w:left="860" w:hanging="286"/>
      </w:pPr>
      <w:rPr>
        <w:rFonts w:ascii="Times New Roman" w:cs="Times New Roman" w:eastAsia="Times New Roman" w:hAnsi="Times New Roman"/>
        <w:b w:val="0"/>
        <w:i w:val="0"/>
        <w:sz w:val="28"/>
        <w:szCs w:val="28"/>
      </w:rPr>
    </w:lvl>
    <w:lvl w:ilvl="1">
      <w:start w:val="1"/>
      <w:numFmt w:val="lowerLetter"/>
      <w:lvlText w:val="%2)"/>
      <w:lvlJc w:val="left"/>
      <w:pPr>
        <w:ind w:left="121" w:hanging="312"/>
      </w:pPr>
      <w:rPr>
        <w:rFonts w:ascii="Times New Roman" w:cs="Times New Roman" w:eastAsia="Times New Roman" w:hAnsi="Times New Roman"/>
        <w:b w:val="0"/>
        <w:i w:val="0"/>
        <w:sz w:val="28"/>
        <w:szCs w:val="28"/>
      </w:rPr>
    </w:lvl>
    <w:lvl w:ilvl="2">
      <w:start w:val="0"/>
      <w:numFmt w:val="bullet"/>
      <w:lvlText w:val="•"/>
      <w:lvlJc w:val="left"/>
      <w:pPr>
        <w:ind w:left="1829" w:hanging="311.9999999999998"/>
      </w:pPr>
      <w:rPr/>
    </w:lvl>
    <w:lvl w:ilvl="3">
      <w:start w:val="0"/>
      <w:numFmt w:val="bullet"/>
      <w:lvlText w:val="•"/>
      <w:lvlJc w:val="left"/>
      <w:pPr>
        <w:ind w:left="2798" w:hanging="312"/>
      </w:pPr>
      <w:rPr/>
    </w:lvl>
    <w:lvl w:ilvl="4">
      <w:start w:val="0"/>
      <w:numFmt w:val="bullet"/>
      <w:lvlText w:val="•"/>
      <w:lvlJc w:val="left"/>
      <w:pPr>
        <w:ind w:left="3768" w:hanging="312"/>
      </w:pPr>
      <w:rPr/>
    </w:lvl>
    <w:lvl w:ilvl="5">
      <w:start w:val="0"/>
      <w:numFmt w:val="bullet"/>
      <w:lvlText w:val="•"/>
      <w:lvlJc w:val="left"/>
      <w:pPr>
        <w:ind w:left="4737" w:hanging="312"/>
      </w:pPr>
      <w:rPr/>
    </w:lvl>
    <w:lvl w:ilvl="6">
      <w:start w:val="0"/>
      <w:numFmt w:val="bullet"/>
      <w:lvlText w:val="•"/>
      <w:lvlJc w:val="left"/>
      <w:pPr>
        <w:ind w:left="5706" w:hanging="312"/>
      </w:pPr>
      <w:rPr/>
    </w:lvl>
    <w:lvl w:ilvl="7">
      <w:start w:val="0"/>
      <w:numFmt w:val="bullet"/>
      <w:lvlText w:val="•"/>
      <w:lvlJc w:val="left"/>
      <w:pPr>
        <w:ind w:left="6676" w:hanging="312"/>
      </w:pPr>
      <w:rPr/>
    </w:lvl>
    <w:lvl w:ilvl="8">
      <w:start w:val="0"/>
      <w:numFmt w:val="bullet"/>
      <w:lvlText w:val="•"/>
      <w:lvlJc w:val="left"/>
      <w:pPr>
        <w:ind w:left="7645" w:hanging="312"/>
      </w:pPr>
      <w:rPr/>
    </w:lvl>
  </w:abstractNum>
  <w:abstractNum w:abstractNumId="16">
    <w:lvl w:ilvl="0">
      <w:start w:val="7"/>
      <w:numFmt w:val="lowerLetter"/>
      <w:lvlText w:val="%1)"/>
      <w:lvlJc w:val="left"/>
      <w:pPr>
        <w:ind w:left="880" w:hanging="305"/>
      </w:pPr>
      <w:rPr>
        <w:rFonts w:ascii="Times New Roman" w:cs="Times New Roman" w:eastAsia="Times New Roman" w:hAnsi="Times New Roman"/>
        <w:b w:val="0"/>
        <w:i w:val="0"/>
        <w:sz w:val="28"/>
        <w:szCs w:val="28"/>
      </w:rPr>
    </w:lvl>
    <w:lvl w:ilvl="1">
      <w:start w:val="0"/>
      <w:numFmt w:val="bullet"/>
      <w:lvlText w:val="•"/>
      <w:lvlJc w:val="left"/>
      <w:pPr>
        <w:ind w:left="1750" w:hanging="305"/>
      </w:pPr>
      <w:rPr/>
    </w:lvl>
    <w:lvl w:ilvl="2">
      <w:start w:val="0"/>
      <w:numFmt w:val="bullet"/>
      <w:lvlText w:val="•"/>
      <w:lvlJc w:val="left"/>
      <w:pPr>
        <w:ind w:left="2620" w:hanging="305"/>
      </w:pPr>
      <w:rPr/>
    </w:lvl>
    <w:lvl w:ilvl="3">
      <w:start w:val="0"/>
      <w:numFmt w:val="bullet"/>
      <w:lvlText w:val="•"/>
      <w:lvlJc w:val="left"/>
      <w:pPr>
        <w:ind w:left="3491" w:hanging="305"/>
      </w:pPr>
      <w:rPr/>
    </w:lvl>
    <w:lvl w:ilvl="4">
      <w:start w:val="0"/>
      <w:numFmt w:val="bullet"/>
      <w:lvlText w:val="•"/>
      <w:lvlJc w:val="left"/>
      <w:pPr>
        <w:ind w:left="4361" w:hanging="305"/>
      </w:pPr>
      <w:rPr/>
    </w:lvl>
    <w:lvl w:ilvl="5">
      <w:start w:val="0"/>
      <w:numFmt w:val="bullet"/>
      <w:lvlText w:val="•"/>
      <w:lvlJc w:val="left"/>
      <w:pPr>
        <w:ind w:left="5232" w:hanging="305"/>
      </w:pPr>
      <w:rPr/>
    </w:lvl>
    <w:lvl w:ilvl="6">
      <w:start w:val="0"/>
      <w:numFmt w:val="bullet"/>
      <w:lvlText w:val="•"/>
      <w:lvlJc w:val="left"/>
      <w:pPr>
        <w:ind w:left="6102" w:hanging="305"/>
      </w:pPr>
      <w:rPr/>
    </w:lvl>
    <w:lvl w:ilvl="7">
      <w:start w:val="0"/>
      <w:numFmt w:val="bullet"/>
      <w:lvlText w:val="•"/>
      <w:lvlJc w:val="left"/>
      <w:pPr>
        <w:ind w:left="6973" w:hanging="305"/>
      </w:pPr>
      <w:rPr/>
    </w:lvl>
    <w:lvl w:ilvl="8">
      <w:start w:val="0"/>
      <w:numFmt w:val="bullet"/>
      <w:lvlText w:val="•"/>
      <w:lvlJc w:val="left"/>
      <w:pPr>
        <w:ind w:left="7843" w:hanging="305"/>
      </w:pPr>
      <w:rPr/>
    </w:lvl>
  </w:abstractNum>
  <w:abstractNum w:abstractNumId="17">
    <w:lvl w:ilvl="0">
      <w:start w:val="1"/>
      <w:numFmt w:val="decimal"/>
      <w:lvlText w:val="%1."/>
      <w:lvlJc w:val="left"/>
      <w:pPr>
        <w:ind w:left="860" w:hanging="286"/>
      </w:pPr>
      <w:rPr>
        <w:rFonts w:ascii="Times New Roman" w:cs="Times New Roman" w:eastAsia="Times New Roman" w:hAnsi="Times New Roman"/>
        <w:b w:val="0"/>
        <w:i w:val="0"/>
        <w:sz w:val="28"/>
        <w:szCs w:val="28"/>
      </w:rPr>
    </w:lvl>
    <w:lvl w:ilvl="1">
      <w:start w:val="1"/>
      <w:numFmt w:val="lowerLetter"/>
      <w:lvlText w:val="%2)"/>
      <w:lvlJc w:val="left"/>
      <w:pPr>
        <w:ind w:left="864" w:hanging="290"/>
      </w:pPr>
      <w:rPr>
        <w:rFonts w:ascii="Times New Roman" w:cs="Times New Roman" w:eastAsia="Times New Roman" w:hAnsi="Times New Roman"/>
        <w:b w:val="0"/>
        <w:i w:val="0"/>
        <w:sz w:val="28"/>
        <w:szCs w:val="28"/>
      </w:rPr>
    </w:lvl>
    <w:lvl w:ilvl="2">
      <w:start w:val="0"/>
      <w:numFmt w:val="bullet"/>
      <w:lvlText w:val="•"/>
      <w:lvlJc w:val="left"/>
      <w:pPr>
        <w:ind w:left="2604" w:hanging="290"/>
      </w:pPr>
      <w:rPr/>
    </w:lvl>
    <w:lvl w:ilvl="3">
      <w:start w:val="0"/>
      <w:numFmt w:val="bullet"/>
      <w:lvlText w:val="•"/>
      <w:lvlJc w:val="left"/>
      <w:pPr>
        <w:ind w:left="3477" w:hanging="290"/>
      </w:pPr>
      <w:rPr/>
    </w:lvl>
    <w:lvl w:ilvl="4">
      <w:start w:val="0"/>
      <w:numFmt w:val="bullet"/>
      <w:lvlText w:val="•"/>
      <w:lvlJc w:val="left"/>
      <w:pPr>
        <w:ind w:left="4349" w:hanging="290"/>
      </w:pPr>
      <w:rPr/>
    </w:lvl>
    <w:lvl w:ilvl="5">
      <w:start w:val="0"/>
      <w:numFmt w:val="bullet"/>
      <w:lvlText w:val="•"/>
      <w:lvlJc w:val="left"/>
      <w:pPr>
        <w:ind w:left="5222" w:hanging="290"/>
      </w:pPr>
      <w:rPr/>
    </w:lvl>
    <w:lvl w:ilvl="6">
      <w:start w:val="0"/>
      <w:numFmt w:val="bullet"/>
      <w:lvlText w:val="•"/>
      <w:lvlJc w:val="left"/>
      <w:pPr>
        <w:ind w:left="6094" w:hanging="290"/>
      </w:pPr>
      <w:rPr/>
    </w:lvl>
    <w:lvl w:ilvl="7">
      <w:start w:val="0"/>
      <w:numFmt w:val="bullet"/>
      <w:lvlText w:val="•"/>
      <w:lvlJc w:val="left"/>
      <w:pPr>
        <w:ind w:left="6967" w:hanging="290"/>
      </w:pPr>
      <w:rPr/>
    </w:lvl>
    <w:lvl w:ilvl="8">
      <w:start w:val="0"/>
      <w:numFmt w:val="bullet"/>
      <w:lvlText w:val="•"/>
      <w:lvlJc w:val="left"/>
      <w:pPr>
        <w:ind w:left="7839" w:hanging="290"/>
      </w:pPr>
      <w:rPr/>
    </w:lvl>
  </w:abstractNum>
  <w:abstractNum w:abstractNumId="18">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19">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20">
    <w:lvl w:ilvl="0">
      <w:start w:val="1"/>
      <w:numFmt w:val="decimal"/>
      <w:lvlText w:val="%1."/>
      <w:lvlJc w:val="left"/>
      <w:pPr>
        <w:ind w:left="121" w:hanging="288"/>
      </w:pPr>
      <w:rPr>
        <w:rFonts w:ascii="Times New Roman" w:cs="Times New Roman" w:eastAsia="Times New Roman" w:hAnsi="Times New Roman"/>
        <w:b w:val="0"/>
        <w:i w:val="0"/>
        <w:sz w:val="28"/>
        <w:szCs w:val="28"/>
      </w:rPr>
    </w:lvl>
    <w:lvl w:ilvl="1">
      <w:start w:val="0"/>
      <w:numFmt w:val="bullet"/>
      <w:lvlText w:val="•"/>
      <w:lvlJc w:val="left"/>
      <w:pPr>
        <w:ind w:left="1066" w:hanging="288"/>
      </w:pPr>
      <w:rPr/>
    </w:lvl>
    <w:lvl w:ilvl="2">
      <w:start w:val="0"/>
      <w:numFmt w:val="bullet"/>
      <w:lvlText w:val="•"/>
      <w:lvlJc w:val="left"/>
      <w:pPr>
        <w:ind w:left="2012" w:hanging="288.0000000000002"/>
      </w:pPr>
      <w:rPr/>
    </w:lvl>
    <w:lvl w:ilvl="3">
      <w:start w:val="0"/>
      <w:numFmt w:val="bullet"/>
      <w:lvlText w:val="•"/>
      <w:lvlJc w:val="left"/>
      <w:pPr>
        <w:ind w:left="2959" w:hanging="288.00000000000045"/>
      </w:pPr>
      <w:rPr/>
    </w:lvl>
    <w:lvl w:ilvl="4">
      <w:start w:val="0"/>
      <w:numFmt w:val="bullet"/>
      <w:lvlText w:val="•"/>
      <w:lvlJc w:val="left"/>
      <w:pPr>
        <w:ind w:left="3905" w:hanging="288"/>
      </w:pPr>
      <w:rPr/>
    </w:lvl>
    <w:lvl w:ilvl="5">
      <w:start w:val="0"/>
      <w:numFmt w:val="bullet"/>
      <w:lvlText w:val="•"/>
      <w:lvlJc w:val="left"/>
      <w:pPr>
        <w:ind w:left="4852" w:hanging="288"/>
      </w:pPr>
      <w:rPr/>
    </w:lvl>
    <w:lvl w:ilvl="6">
      <w:start w:val="0"/>
      <w:numFmt w:val="bullet"/>
      <w:lvlText w:val="•"/>
      <w:lvlJc w:val="left"/>
      <w:pPr>
        <w:ind w:left="5798" w:hanging="288"/>
      </w:pPr>
      <w:rPr/>
    </w:lvl>
    <w:lvl w:ilvl="7">
      <w:start w:val="0"/>
      <w:numFmt w:val="bullet"/>
      <w:lvlText w:val="•"/>
      <w:lvlJc w:val="left"/>
      <w:pPr>
        <w:ind w:left="6745" w:hanging="288"/>
      </w:pPr>
      <w:rPr/>
    </w:lvl>
    <w:lvl w:ilvl="8">
      <w:start w:val="0"/>
      <w:numFmt w:val="bullet"/>
      <w:lvlText w:val="•"/>
      <w:lvlJc w:val="left"/>
      <w:pPr>
        <w:ind w:left="7691" w:hanging="287.9999999999991"/>
      </w:pPr>
      <w:rPr/>
    </w:lvl>
  </w:abstractNum>
  <w:abstractNum w:abstractNumId="21">
    <w:lvl w:ilvl="0">
      <w:start w:val="1"/>
      <w:numFmt w:val="decimal"/>
      <w:lvlText w:val="%1."/>
      <w:lvlJc w:val="left"/>
      <w:pPr>
        <w:ind w:left="121" w:hanging="288"/>
      </w:pPr>
      <w:rPr>
        <w:rFonts w:ascii="Times New Roman" w:cs="Times New Roman" w:eastAsia="Times New Roman" w:hAnsi="Times New Roman"/>
        <w:b w:val="0"/>
        <w:i w:val="0"/>
        <w:sz w:val="28"/>
        <w:szCs w:val="28"/>
      </w:rPr>
    </w:lvl>
    <w:lvl w:ilvl="1">
      <w:start w:val="0"/>
      <w:numFmt w:val="bullet"/>
      <w:lvlText w:val="•"/>
      <w:lvlJc w:val="left"/>
      <w:pPr>
        <w:ind w:left="1066" w:hanging="288"/>
      </w:pPr>
      <w:rPr/>
    </w:lvl>
    <w:lvl w:ilvl="2">
      <w:start w:val="0"/>
      <w:numFmt w:val="bullet"/>
      <w:lvlText w:val="•"/>
      <w:lvlJc w:val="left"/>
      <w:pPr>
        <w:ind w:left="2012" w:hanging="288.0000000000002"/>
      </w:pPr>
      <w:rPr/>
    </w:lvl>
    <w:lvl w:ilvl="3">
      <w:start w:val="0"/>
      <w:numFmt w:val="bullet"/>
      <w:lvlText w:val="•"/>
      <w:lvlJc w:val="left"/>
      <w:pPr>
        <w:ind w:left="2959" w:hanging="288.00000000000045"/>
      </w:pPr>
      <w:rPr/>
    </w:lvl>
    <w:lvl w:ilvl="4">
      <w:start w:val="0"/>
      <w:numFmt w:val="bullet"/>
      <w:lvlText w:val="•"/>
      <w:lvlJc w:val="left"/>
      <w:pPr>
        <w:ind w:left="3905" w:hanging="288"/>
      </w:pPr>
      <w:rPr/>
    </w:lvl>
    <w:lvl w:ilvl="5">
      <w:start w:val="0"/>
      <w:numFmt w:val="bullet"/>
      <w:lvlText w:val="•"/>
      <w:lvlJc w:val="left"/>
      <w:pPr>
        <w:ind w:left="4852" w:hanging="288"/>
      </w:pPr>
      <w:rPr/>
    </w:lvl>
    <w:lvl w:ilvl="6">
      <w:start w:val="0"/>
      <w:numFmt w:val="bullet"/>
      <w:lvlText w:val="•"/>
      <w:lvlJc w:val="left"/>
      <w:pPr>
        <w:ind w:left="5798" w:hanging="288"/>
      </w:pPr>
      <w:rPr/>
    </w:lvl>
    <w:lvl w:ilvl="7">
      <w:start w:val="0"/>
      <w:numFmt w:val="bullet"/>
      <w:lvlText w:val="•"/>
      <w:lvlJc w:val="left"/>
      <w:pPr>
        <w:ind w:left="6745" w:hanging="288"/>
      </w:pPr>
      <w:rPr/>
    </w:lvl>
    <w:lvl w:ilvl="8">
      <w:start w:val="0"/>
      <w:numFmt w:val="bullet"/>
      <w:lvlText w:val="•"/>
      <w:lvlJc w:val="left"/>
      <w:pPr>
        <w:ind w:left="7691" w:hanging="287.9999999999991"/>
      </w:pPr>
      <w:rPr/>
    </w:lvl>
  </w:abstractNum>
  <w:abstractNum w:abstractNumId="22">
    <w:lvl w:ilvl="0">
      <w:start w:val="1"/>
      <w:numFmt w:val="decimal"/>
      <w:lvlText w:val="%1."/>
      <w:lvlJc w:val="left"/>
      <w:pPr>
        <w:ind w:left="121" w:hanging="281"/>
      </w:pPr>
      <w:rPr>
        <w:rFonts w:ascii="Times New Roman" w:cs="Times New Roman" w:eastAsia="Times New Roman" w:hAnsi="Times New Roman"/>
        <w:b w:val="0"/>
        <w:i w:val="0"/>
        <w:sz w:val="28"/>
        <w:szCs w:val="28"/>
      </w:rPr>
    </w:lvl>
    <w:lvl w:ilvl="1">
      <w:start w:val="0"/>
      <w:numFmt w:val="bullet"/>
      <w:lvlText w:val="•"/>
      <w:lvlJc w:val="left"/>
      <w:pPr>
        <w:ind w:left="1066" w:hanging="281"/>
      </w:pPr>
      <w:rPr/>
    </w:lvl>
    <w:lvl w:ilvl="2">
      <w:start w:val="0"/>
      <w:numFmt w:val="bullet"/>
      <w:lvlText w:val="•"/>
      <w:lvlJc w:val="left"/>
      <w:pPr>
        <w:ind w:left="2012" w:hanging="281"/>
      </w:pPr>
      <w:rPr/>
    </w:lvl>
    <w:lvl w:ilvl="3">
      <w:start w:val="0"/>
      <w:numFmt w:val="bullet"/>
      <w:lvlText w:val="•"/>
      <w:lvlJc w:val="left"/>
      <w:pPr>
        <w:ind w:left="2959" w:hanging="281.00000000000045"/>
      </w:pPr>
      <w:rPr/>
    </w:lvl>
    <w:lvl w:ilvl="4">
      <w:start w:val="0"/>
      <w:numFmt w:val="bullet"/>
      <w:lvlText w:val="•"/>
      <w:lvlJc w:val="left"/>
      <w:pPr>
        <w:ind w:left="3905" w:hanging="281"/>
      </w:pPr>
      <w:rPr/>
    </w:lvl>
    <w:lvl w:ilvl="5">
      <w:start w:val="0"/>
      <w:numFmt w:val="bullet"/>
      <w:lvlText w:val="•"/>
      <w:lvlJc w:val="left"/>
      <w:pPr>
        <w:ind w:left="4852" w:hanging="281"/>
      </w:pPr>
      <w:rPr/>
    </w:lvl>
    <w:lvl w:ilvl="6">
      <w:start w:val="0"/>
      <w:numFmt w:val="bullet"/>
      <w:lvlText w:val="•"/>
      <w:lvlJc w:val="left"/>
      <w:pPr>
        <w:ind w:left="5798" w:hanging="281.0000000000009"/>
      </w:pPr>
      <w:rPr/>
    </w:lvl>
    <w:lvl w:ilvl="7">
      <w:start w:val="0"/>
      <w:numFmt w:val="bullet"/>
      <w:lvlText w:val="•"/>
      <w:lvlJc w:val="left"/>
      <w:pPr>
        <w:ind w:left="6745" w:hanging="281"/>
      </w:pPr>
      <w:rPr/>
    </w:lvl>
    <w:lvl w:ilvl="8">
      <w:start w:val="0"/>
      <w:numFmt w:val="bullet"/>
      <w:lvlText w:val="•"/>
      <w:lvlJc w:val="left"/>
      <w:pPr>
        <w:ind w:left="7691" w:hanging="281"/>
      </w:pPr>
      <w:rPr/>
    </w:lvl>
  </w:abstractNum>
  <w:abstractNum w:abstractNumId="23">
    <w:lvl w:ilvl="0">
      <w:start w:val="1"/>
      <w:numFmt w:val="decimal"/>
      <w:lvlText w:val="%1."/>
      <w:lvlJc w:val="left"/>
      <w:pPr>
        <w:ind w:left="121" w:hanging="288"/>
      </w:pPr>
      <w:rPr>
        <w:rFonts w:ascii="Times New Roman" w:cs="Times New Roman" w:eastAsia="Times New Roman" w:hAnsi="Times New Roman"/>
        <w:b w:val="0"/>
        <w:i w:val="0"/>
        <w:sz w:val="28"/>
        <w:szCs w:val="28"/>
      </w:rPr>
    </w:lvl>
    <w:lvl w:ilvl="1">
      <w:start w:val="0"/>
      <w:numFmt w:val="bullet"/>
      <w:lvlText w:val="•"/>
      <w:lvlJc w:val="left"/>
      <w:pPr>
        <w:ind w:left="1066" w:hanging="288"/>
      </w:pPr>
      <w:rPr/>
    </w:lvl>
    <w:lvl w:ilvl="2">
      <w:start w:val="0"/>
      <w:numFmt w:val="bullet"/>
      <w:lvlText w:val="•"/>
      <w:lvlJc w:val="left"/>
      <w:pPr>
        <w:ind w:left="2012" w:hanging="288.0000000000002"/>
      </w:pPr>
      <w:rPr/>
    </w:lvl>
    <w:lvl w:ilvl="3">
      <w:start w:val="0"/>
      <w:numFmt w:val="bullet"/>
      <w:lvlText w:val="•"/>
      <w:lvlJc w:val="left"/>
      <w:pPr>
        <w:ind w:left="2959" w:hanging="288.00000000000045"/>
      </w:pPr>
      <w:rPr/>
    </w:lvl>
    <w:lvl w:ilvl="4">
      <w:start w:val="0"/>
      <w:numFmt w:val="bullet"/>
      <w:lvlText w:val="•"/>
      <w:lvlJc w:val="left"/>
      <w:pPr>
        <w:ind w:left="3905" w:hanging="288"/>
      </w:pPr>
      <w:rPr/>
    </w:lvl>
    <w:lvl w:ilvl="5">
      <w:start w:val="0"/>
      <w:numFmt w:val="bullet"/>
      <w:lvlText w:val="•"/>
      <w:lvlJc w:val="left"/>
      <w:pPr>
        <w:ind w:left="4852" w:hanging="288"/>
      </w:pPr>
      <w:rPr/>
    </w:lvl>
    <w:lvl w:ilvl="6">
      <w:start w:val="0"/>
      <w:numFmt w:val="bullet"/>
      <w:lvlText w:val="•"/>
      <w:lvlJc w:val="left"/>
      <w:pPr>
        <w:ind w:left="5798" w:hanging="288"/>
      </w:pPr>
      <w:rPr/>
    </w:lvl>
    <w:lvl w:ilvl="7">
      <w:start w:val="0"/>
      <w:numFmt w:val="bullet"/>
      <w:lvlText w:val="•"/>
      <w:lvlJc w:val="left"/>
      <w:pPr>
        <w:ind w:left="6745" w:hanging="288"/>
      </w:pPr>
      <w:rPr/>
    </w:lvl>
    <w:lvl w:ilvl="8">
      <w:start w:val="0"/>
      <w:numFmt w:val="bullet"/>
      <w:lvlText w:val="•"/>
      <w:lvlJc w:val="left"/>
      <w:pPr>
        <w:ind w:left="7691" w:hanging="287.9999999999991"/>
      </w:pPr>
      <w:rPr/>
    </w:lvl>
  </w:abstractNum>
  <w:abstractNum w:abstractNumId="24">
    <w:lvl w:ilvl="0">
      <w:start w:val="1"/>
      <w:numFmt w:val="decimal"/>
      <w:lvlText w:val="%1."/>
      <w:lvlJc w:val="left"/>
      <w:pPr>
        <w:ind w:left="121" w:hanging="302"/>
      </w:pPr>
      <w:rPr>
        <w:rFonts w:ascii="Times New Roman" w:cs="Times New Roman" w:eastAsia="Times New Roman" w:hAnsi="Times New Roman"/>
        <w:b w:val="0"/>
        <w:i w:val="0"/>
        <w:sz w:val="28"/>
        <w:szCs w:val="28"/>
      </w:rPr>
    </w:lvl>
    <w:lvl w:ilvl="1">
      <w:start w:val="0"/>
      <w:numFmt w:val="bullet"/>
      <w:lvlText w:val="•"/>
      <w:lvlJc w:val="left"/>
      <w:pPr>
        <w:ind w:left="1066" w:hanging="302.0000000000001"/>
      </w:pPr>
      <w:rPr/>
    </w:lvl>
    <w:lvl w:ilvl="2">
      <w:start w:val="0"/>
      <w:numFmt w:val="bullet"/>
      <w:lvlText w:val="•"/>
      <w:lvlJc w:val="left"/>
      <w:pPr>
        <w:ind w:left="2012" w:hanging="302"/>
      </w:pPr>
      <w:rPr/>
    </w:lvl>
    <w:lvl w:ilvl="3">
      <w:start w:val="0"/>
      <w:numFmt w:val="bullet"/>
      <w:lvlText w:val="•"/>
      <w:lvlJc w:val="left"/>
      <w:pPr>
        <w:ind w:left="2959" w:hanging="302"/>
      </w:pPr>
      <w:rPr/>
    </w:lvl>
    <w:lvl w:ilvl="4">
      <w:start w:val="0"/>
      <w:numFmt w:val="bullet"/>
      <w:lvlText w:val="•"/>
      <w:lvlJc w:val="left"/>
      <w:pPr>
        <w:ind w:left="3905" w:hanging="302"/>
      </w:pPr>
      <w:rPr/>
    </w:lvl>
    <w:lvl w:ilvl="5">
      <w:start w:val="0"/>
      <w:numFmt w:val="bullet"/>
      <w:lvlText w:val="•"/>
      <w:lvlJc w:val="left"/>
      <w:pPr>
        <w:ind w:left="4852" w:hanging="302"/>
      </w:pPr>
      <w:rPr/>
    </w:lvl>
    <w:lvl w:ilvl="6">
      <w:start w:val="0"/>
      <w:numFmt w:val="bullet"/>
      <w:lvlText w:val="•"/>
      <w:lvlJc w:val="left"/>
      <w:pPr>
        <w:ind w:left="5798" w:hanging="302.0000000000009"/>
      </w:pPr>
      <w:rPr/>
    </w:lvl>
    <w:lvl w:ilvl="7">
      <w:start w:val="0"/>
      <w:numFmt w:val="bullet"/>
      <w:lvlText w:val="•"/>
      <w:lvlJc w:val="left"/>
      <w:pPr>
        <w:ind w:left="6745" w:hanging="302"/>
      </w:pPr>
      <w:rPr/>
    </w:lvl>
    <w:lvl w:ilvl="8">
      <w:start w:val="0"/>
      <w:numFmt w:val="bullet"/>
      <w:lvlText w:val="•"/>
      <w:lvlJc w:val="left"/>
      <w:pPr>
        <w:ind w:left="7691" w:hanging="302"/>
      </w:pPr>
      <w:rPr/>
    </w:lvl>
  </w:abstractNum>
  <w:abstractNum w:abstractNumId="25">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302"/>
      </w:pPr>
      <w:rPr>
        <w:rFonts w:ascii="Times New Roman" w:cs="Times New Roman" w:eastAsia="Times New Roman" w:hAnsi="Times New Roman"/>
        <w:b w:val="0"/>
        <w:i w:val="0"/>
        <w:sz w:val="28"/>
        <w:szCs w:val="28"/>
      </w:rPr>
    </w:lvl>
    <w:lvl w:ilvl="2">
      <w:start w:val="0"/>
      <w:numFmt w:val="bullet"/>
      <w:lvlText w:val="•"/>
      <w:lvlJc w:val="left"/>
      <w:pPr>
        <w:ind w:left="1829" w:hanging="301.9999999999998"/>
      </w:pPr>
      <w:rPr/>
    </w:lvl>
    <w:lvl w:ilvl="3">
      <w:start w:val="0"/>
      <w:numFmt w:val="bullet"/>
      <w:lvlText w:val="•"/>
      <w:lvlJc w:val="left"/>
      <w:pPr>
        <w:ind w:left="2798" w:hanging="302"/>
      </w:pPr>
      <w:rPr/>
    </w:lvl>
    <w:lvl w:ilvl="4">
      <w:start w:val="0"/>
      <w:numFmt w:val="bullet"/>
      <w:lvlText w:val="•"/>
      <w:lvlJc w:val="left"/>
      <w:pPr>
        <w:ind w:left="3768" w:hanging="302"/>
      </w:pPr>
      <w:rPr/>
    </w:lvl>
    <w:lvl w:ilvl="5">
      <w:start w:val="0"/>
      <w:numFmt w:val="bullet"/>
      <w:lvlText w:val="•"/>
      <w:lvlJc w:val="left"/>
      <w:pPr>
        <w:ind w:left="4737" w:hanging="302"/>
      </w:pPr>
      <w:rPr/>
    </w:lvl>
    <w:lvl w:ilvl="6">
      <w:start w:val="0"/>
      <w:numFmt w:val="bullet"/>
      <w:lvlText w:val="•"/>
      <w:lvlJc w:val="left"/>
      <w:pPr>
        <w:ind w:left="5706" w:hanging="302"/>
      </w:pPr>
      <w:rPr/>
    </w:lvl>
    <w:lvl w:ilvl="7">
      <w:start w:val="0"/>
      <w:numFmt w:val="bullet"/>
      <w:lvlText w:val="•"/>
      <w:lvlJc w:val="left"/>
      <w:pPr>
        <w:ind w:left="6676" w:hanging="302"/>
      </w:pPr>
      <w:rPr/>
    </w:lvl>
    <w:lvl w:ilvl="8">
      <w:start w:val="0"/>
      <w:numFmt w:val="bullet"/>
      <w:lvlText w:val="•"/>
      <w:lvlJc w:val="left"/>
      <w:pPr>
        <w:ind w:left="7645" w:hanging="302"/>
      </w:pPr>
      <w:rPr/>
    </w:lvl>
  </w:abstractNum>
  <w:abstractNum w:abstractNumId="26">
    <w:lvl w:ilvl="0">
      <w:start w:val="1"/>
      <w:numFmt w:val="decimal"/>
      <w:lvlText w:val="%1."/>
      <w:lvlJc w:val="left"/>
      <w:pPr>
        <w:ind w:left="121" w:hanging="308"/>
      </w:pPr>
      <w:rPr>
        <w:rFonts w:ascii="Times New Roman" w:cs="Times New Roman" w:eastAsia="Times New Roman" w:hAnsi="Times New Roman"/>
        <w:b w:val="0"/>
        <w:i w:val="0"/>
        <w:sz w:val="28"/>
        <w:szCs w:val="28"/>
      </w:rPr>
    </w:lvl>
    <w:lvl w:ilvl="1">
      <w:start w:val="0"/>
      <w:numFmt w:val="bullet"/>
      <w:lvlText w:val="•"/>
      <w:lvlJc w:val="left"/>
      <w:pPr>
        <w:ind w:left="1066" w:hanging="308"/>
      </w:pPr>
      <w:rPr/>
    </w:lvl>
    <w:lvl w:ilvl="2">
      <w:start w:val="0"/>
      <w:numFmt w:val="bullet"/>
      <w:lvlText w:val="•"/>
      <w:lvlJc w:val="left"/>
      <w:pPr>
        <w:ind w:left="2012" w:hanging="308.0000000000002"/>
      </w:pPr>
      <w:rPr/>
    </w:lvl>
    <w:lvl w:ilvl="3">
      <w:start w:val="0"/>
      <w:numFmt w:val="bullet"/>
      <w:lvlText w:val="•"/>
      <w:lvlJc w:val="left"/>
      <w:pPr>
        <w:ind w:left="2959" w:hanging="308.00000000000045"/>
      </w:pPr>
      <w:rPr/>
    </w:lvl>
    <w:lvl w:ilvl="4">
      <w:start w:val="0"/>
      <w:numFmt w:val="bullet"/>
      <w:lvlText w:val="•"/>
      <w:lvlJc w:val="left"/>
      <w:pPr>
        <w:ind w:left="3905" w:hanging="308"/>
      </w:pPr>
      <w:rPr/>
    </w:lvl>
    <w:lvl w:ilvl="5">
      <w:start w:val="0"/>
      <w:numFmt w:val="bullet"/>
      <w:lvlText w:val="•"/>
      <w:lvlJc w:val="left"/>
      <w:pPr>
        <w:ind w:left="4852" w:hanging="308"/>
      </w:pPr>
      <w:rPr/>
    </w:lvl>
    <w:lvl w:ilvl="6">
      <w:start w:val="0"/>
      <w:numFmt w:val="bullet"/>
      <w:lvlText w:val="•"/>
      <w:lvlJc w:val="left"/>
      <w:pPr>
        <w:ind w:left="5798" w:hanging="308"/>
      </w:pPr>
      <w:rPr/>
    </w:lvl>
    <w:lvl w:ilvl="7">
      <w:start w:val="0"/>
      <w:numFmt w:val="bullet"/>
      <w:lvlText w:val="•"/>
      <w:lvlJc w:val="left"/>
      <w:pPr>
        <w:ind w:left="6745" w:hanging="308"/>
      </w:pPr>
      <w:rPr/>
    </w:lvl>
    <w:lvl w:ilvl="8">
      <w:start w:val="0"/>
      <w:numFmt w:val="bullet"/>
      <w:lvlText w:val="•"/>
      <w:lvlJc w:val="left"/>
      <w:pPr>
        <w:ind w:left="7691" w:hanging="307.9999999999991"/>
      </w:pPr>
      <w:rPr/>
    </w:lvl>
  </w:abstractNum>
  <w:abstractNum w:abstractNumId="27">
    <w:lvl w:ilvl="0">
      <w:start w:val="1"/>
      <w:numFmt w:val="decimal"/>
      <w:lvlText w:val="%1."/>
      <w:lvlJc w:val="left"/>
      <w:pPr>
        <w:ind w:left="121" w:hanging="303"/>
      </w:pPr>
      <w:rPr>
        <w:rFonts w:ascii="Times New Roman" w:cs="Times New Roman" w:eastAsia="Times New Roman" w:hAnsi="Times New Roman"/>
        <w:b w:val="0"/>
        <w:i w:val="0"/>
        <w:sz w:val="28"/>
        <w:szCs w:val="28"/>
      </w:rPr>
    </w:lvl>
    <w:lvl w:ilvl="1">
      <w:start w:val="0"/>
      <w:numFmt w:val="bullet"/>
      <w:lvlText w:val="•"/>
      <w:lvlJc w:val="left"/>
      <w:pPr>
        <w:ind w:left="1066" w:hanging="303"/>
      </w:pPr>
      <w:rPr/>
    </w:lvl>
    <w:lvl w:ilvl="2">
      <w:start w:val="0"/>
      <w:numFmt w:val="bullet"/>
      <w:lvlText w:val="•"/>
      <w:lvlJc w:val="left"/>
      <w:pPr>
        <w:ind w:left="2012" w:hanging="303.0000000000002"/>
      </w:pPr>
      <w:rPr/>
    </w:lvl>
    <w:lvl w:ilvl="3">
      <w:start w:val="0"/>
      <w:numFmt w:val="bullet"/>
      <w:lvlText w:val="•"/>
      <w:lvlJc w:val="left"/>
      <w:pPr>
        <w:ind w:left="2959" w:hanging="303.00000000000045"/>
      </w:pPr>
      <w:rPr/>
    </w:lvl>
    <w:lvl w:ilvl="4">
      <w:start w:val="0"/>
      <w:numFmt w:val="bullet"/>
      <w:lvlText w:val="•"/>
      <w:lvlJc w:val="left"/>
      <w:pPr>
        <w:ind w:left="3905" w:hanging="303"/>
      </w:pPr>
      <w:rPr/>
    </w:lvl>
    <w:lvl w:ilvl="5">
      <w:start w:val="0"/>
      <w:numFmt w:val="bullet"/>
      <w:lvlText w:val="•"/>
      <w:lvlJc w:val="left"/>
      <w:pPr>
        <w:ind w:left="4852" w:hanging="303"/>
      </w:pPr>
      <w:rPr/>
    </w:lvl>
    <w:lvl w:ilvl="6">
      <w:start w:val="0"/>
      <w:numFmt w:val="bullet"/>
      <w:lvlText w:val="•"/>
      <w:lvlJc w:val="left"/>
      <w:pPr>
        <w:ind w:left="5798" w:hanging="303"/>
      </w:pPr>
      <w:rPr/>
    </w:lvl>
    <w:lvl w:ilvl="7">
      <w:start w:val="0"/>
      <w:numFmt w:val="bullet"/>
      <w:lvlText w:val="•"/>
      <w:lvlJc w:val="left"/>
      <w:pPr>
        <w:ind w:left="6745" w:hanging="303"/>
      </w:pPr>
      <w:rPr/>
    </w:lvl>
    <w:lvl w:ilvl="8">
      <w:start w:val="0"/>
      <w:numFmt w:val="bullet"/>
      <w:lvlText w:val="•"/>
      <w:lvlJc w:val="left"/>
      <w:pPr>
        <w:ind w:left="7691" w:hanging="302.9999999999991"/>
      </w:pPr>
      <w:rPr/>
    </w:lvl>
  </w:abstractNum>
  <w:abstractNum w:abstractNumId="28">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0"/>
      <w:numFmt w:val="bullet"/>
      <w:lvlText w:val="•"/>
      <w:lvlJc w:val="left"/>
      <w:pPr>
        <w:ind w:left="1066" w:hanging="305"/>
      </w:pPr>
      <w:rPr/>
    </w:lvl>
    <w:lvl w:ilvl="2">
      <w:start w:val="0"/>
      <w:numFmt w:val="bullet"/>
      <w:lvlText w:val="•"/>
      <w:lvlJc w:val="left"/>
      <w:pPr>
        <w:ind w:left="2012" w:hanging="305"/>
      </w:pPr>
      <w:rPr/>
    </w:lvl>
    <w:lvl w:ilvl="3">
      <w:start w:val="0"/>
      <w:numFmt w:val="bullet"/>
      <w:lvlText w:val="•"/>
      <w:lvlJc w:val="left"/>
      <w:pPr>
        <w:ind w:left="2959" w:hanging="305"/>
      </w:pPr>
      <w:rPr/>
    </w:lvl>
    <w:lvl w:ilvl="4">
      <w:start w:val="0"/>
      <w:numFmt w:val="bullet"/>
      <w:lvlText w:val="•"/>
      <w:lvlJc w:val="left"/>
      <w:pPr>
        <w:ind w:left="3905" w:hanging="305"/>
      </w:pPr>
      <w:rPr/>
    </w:lvl>
    <w:lvl w:ilvl="5">
      <w:start w:val="0"/>
      <w:numFmt w:val="bullet"/>
      <w:lvlText w:val="•"/>
      <w:lvlJc w:val="left"/>
      <w:pPr>
        <w:ind w:left="4852" w:hanging="305"/>
      </w:pPr>
      <w:rPr/>
    </w:lvl>
    <w:lvl w:ilvl="6">
      <w:start w:val="0"/>
      <w:numFmt w:val="bullet"/>
      <w:lvlText w:val="•"/>
      <w:lvlJc w:val="left"/>
      <w:pPr>
        <w:ind w:left="5798" w:hanging="305"/>
      </w:pPr>
      <w:rPr/>
    </w:lvl>
    <w:lvl w:ilvl="7">
      <w:start w:val="0"/>
      <w:numFmt w:val="bullet"/>
      <w:lvlText w:val="•"/>
      <w:lvlJc w:val="left"/>
      <w:pPr>
        <w:ind w:left="6745" w:hanging="305"/>
      </w:pPr>
      <w:rPr/>
    </w:lvl>
    <w:lvl w:ilvl="8">
      <w:start w:val="0"/>
      <w:numFmt w:val="bullet"/>
      <w:lvlText w:val="•"/>
      <w:lvlJc w:val="left"/>
      <w:pPr>
        <w:ind w:left="7691" w:hanging="305"/>
      </w:pPr>
      <w:rPr/>
    </w:lvl>
  </w:abstractNum>
  <w:abstractNum w:abstractNumId="29">
    <w:lvl w:ilvl="0">
      <w:start w:val="1"/>
      <w:numFmt w:val="decimal"/>
      <w:lvlText w:val="%1."/>
      <w:lvlJc w:val="left"/>
      <w:pPr>
        <w:ind w:left="121" w:hanging="293"/>
      </w:pPr>
      <w:rPr>
        <w:rFonts w:ascii="Times New Roman" w:cs="Times New Roman" w:eastAsia="Times New Roman" w:hAnsi="Times New Roman"/>
        <w:b w:val="0"/>
        <w:i w:val="0"/>
        <w:sz w:val="28"/>
        <w:szCs w:val="28"/>
      </w:rPr>
    </w:lvl>
    <w:lvl w:ilvl="1">
      <w:start w:val="0"/>
      <w:numFmt w:val="bullet"/>
      <w:lvlText w:val="•"/>
      <w:lvlJc w:val="left"/>
      <w:pPr>
        <w:ind w:left="1066" w:hanging="293"/>
      </w:pPr>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30">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31">
    <w:lvl w:ilvl="0">
      <w:start w:val="1"/>
      <w:numFmt w:val="decimal"/>
      <w:lvlText w:val="%1."/>
      <w:lvlJc w:val="left"/>
      <w:pPr>
        <w:ind w:left="121" w:hanging="315"/>
      </w:pPr>
      <w:rPr>
        <w:rFonts w:ascii="Times New Roman" w:cs="Times New Roman" w:eastAsia="Times New Roman" w:hAnsi="Times New Roman"/>
        <w:b w:val="0"/>
        <w:i w:val="0"/>
        <w:sz w:val="28"/>
        <w:szCs w:val="28"/>
      </w:rPr>
    </w:lvl>
    <w:lvl w:ilvl="1">
      <w:start w:val="0"/>
      <w:numFmt w:val="bullet"/>
      <w:lvlText w:val="•"/>
      <w:lvlJc w:val="left"/>
      <w:pPr>
        <w:ind w:left="1066" w:hanging="315"/>
      </w:pPr>
      <w:rPr/>
    </w:lvl>
    <w:lvl w:ilvl="2">
      <w:start w:val="0"/>
      <w:numFmt w:val="bullet"/>
      <w:lvlText w:val="•"/>
      <w:lvlJc w:val="left"/>
      <w:pPr>
        <w:ind w:left="2012" w:hanging="315"/>
      </w:pPr>
      <w:rPr/>
    </w:lvl>
    <w:lvl w:ilvl="3">
      <w:start w:val="0"/>
      <w:numFmt w:val="bullet"/>
      <w:lvlText w:val="•"/>
      <w:lvlJc w:val="left"/>
      <w:pPr>
        <w:ind w:left="2959" w:hanging="315"/>
      </w:pPr>
      <w:rPr/>
    </w:lvl>
    <w:lvl w:ilvl="4">
      <w:start w:val="0"/>
      <w:numFmt w:val="bullet"/>
      <w:lvlText w:val="•"/>
      <w:lvlJc w:val="left"/>
      <w:pPr>
        <w:ind w:left="3905" w:hanging="315"/>
      </w:pPr>
      <w:rPr/>
    </w:lvl>
    <w:lvl w:ilvl="5">
      <w:start w:val="0"/>
      <w:numFmt w:val="bullet"/>
      <w:lvlText w:val="•"/>
      <w:lvlJc w:val="left"/>
      <w:pPr>
        <w:ind w:left="4852" w:hanging="315"/>
      </w:pPr>
      <w:rPr/>
    </w:lvl>
    <w:lvl w:ilvl="6">
      <w:start w:val="0"/>
      <w:numFmt w:val="bullet"/>
      <w:lvlText w:val="•"/>
      <w:lvlJc w:val="left"/>
      <w:pPr>
        <w:ind w:left="5798" w:hanging="315"/>
      </w:pPr>
      <w:rPr/>
    </w:lvl>
    <w:lvl w:ilvl="7">
      <w:start w:val="0"/>
      <w:numFmt w:val="bullet"/>
      <w:lvlText w:val="•"/>
      <w:lvlJc w:val="left"/>
      <w:pPr>
        <w:ind w:left="6745" w:hanging="315"/>
      </w:pPr>
      <w:rPr/>
    </w:lvl>
    <w:lvl w:ilvl="8">
      <w:start w:val="0"/>
      <w:numFmt w:val="bullet"/>
      <w:lvlText w:val="•"/>
      <w:lvlJc w:val="left"/>
      <w:pPr>
        <w:ind w:left="7691" w:hanging="315"/>
      </w:pPr>
      <w:rPr/>
    </w:lvl>
  </w:abstractNum>
  <w:abstractNum w:abstractNumId="32">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312"/>
      </w:pPr>
      <w:rPr>
        <w:rFonts w:ascii="Times New Roman" w:cs="Times New Roman" w:eastAsia="Times New Roman" w:hAnsi="Times New Roman"/>
        <w:b w:val="0"/>
        <w:i w:val="0"/>
        <w:sz w:val="28"/>
        <w:szCs w:val="28"/>
      </w:rPr>
    </w:lvl>
    <w:lvl w:ilvl="2">
      <w:start w:val="0"/>
      <w:numFmt w:val="bullet"/>
      <w:lvlText w:val="•"/>
      <w:lvlJc w:val="left"/>
      <w:pPr>
        <w:ind w:left="1829" w:hanging="311.9999999999998"/>
      </w:pPr>
      <w:rPr/>
    </w:lvl>
    <w:lvl w:ilvl="3">
      <w:start w:val="0"/>
      <w:numFmt w:val="bullet"/>
      <w:lvlText w:val="•"/>
      <w:lvlJc w:val="left"/>
      <w:pPr>
        <w:ind w:left="2798" w:hanging="312"/>
      </w:pPr>
      <w:rPr/>
    </w:lvl>
    <w:lvl w:ilvl="4">
      <w:start w:val="0"/>
      <w:numFmt w:val="bullet"/>
      <w:lvlText w:val="•"/>
      <w:lvlJc w:val="left"/>
      <w:pPr>
        <w:ind w:left="3768" w:hanging="312"/>
      </w:pPr>
      <w:rPr/>
    </w:lvl>
    <w:lvl w:ilvl="5">
      <w:start w:val="0"/>
      <w:numFmt w:val="bullet"/>
      <w:lvlText w:val="•"/>
      <w:lvlJc w:val="left"/>
      <w:pPr>
        <w:ind w:left="4737" w:hanging="312"/>
      </w:pPr>
      <w:rPr/>
    </w:lvl>
    <w:lvl w:ilvl="6">
      <w:start w:val="0"/>
      <w:numFmt w:val="bullet"/>
      <w:lvlText w:val="•"/>
      <w:lvlJc w:val="left"/>
      <w:pPr>
        <w:ind w:left="5706" w:hanging="312"/>
      </w:pPr>
      <w:rPr/>
    </w:lvl>
    <w:lvl w:ilvl="7">
      <w:start w:val="0"/>
      <w:numFmt w:val="bullet"/>
      <w:lvlText w:val="•"/>
      <w:lvlJc w:val="left"/>
      <w:pPr>
        <w:ind w:left="6676" w:hanging="312"/>
      </w:pPr>
      <w:rPr/>
    </w:lvl>
    <w:lvl w:ilvl="8">
      <w:start w:val="0"/>
      <w:numFmt w:val="bullet"/>
      <w:lvlText w:val="•"/>
      <w:lvlJc w:val="left"/>
      <w:pPr>
        <w:ind w:left="7645" w:hanging="312"/>
      </w:pPr>
      <w:rPr/>
    </w:lvl>
  </w:abstractNum>
  <w:abstractNum w:abstractNumId="33">
    <w:lvl w:ilvl="0">
      <w:start w:val="1"/>
      <w:numFmt w:val="decimal"/>
      <w:lvlText w:val="%1."/>
      <w:lvlJc w:val="left"/>
      <w:pPr>
        <w:ind w:left="121" w:hanging="309"/>
      </w:pPr>
      <w:rPr>
        <w:rFonts w:ascii="Times New Roman" w:cs="Times New Roman" w:eastAsia="Times New Roman" w:hAnsi="Times New Roman"/>
        <w:b w:val="0"/>
        <w:i w:val="0"/>
        <w:sz w:val="28"/>
        <w:szCs w:val="28"/>
      </w:rPr>
    </w:lvl>
    <w:lvl w:ilvl="1">
      <w:start w:val="1"/>
      <w:numFmt w:val="lowerLetter"/>
      <w:lvlText w:val="%2)"/>
      <w:lvlJc w:val="left"/>
      <w:pPr>
        <w:ind w:left="121" w:hanging="302"/>
      </w:pPr>
      <w:rPr>
        <w:rFonts w:ascii="Times New Roman" w:cs="Times New Roman" w:eastAsia="Times New Roman" w:hAnsi="Times New Roman"/>
        <w:b w:val="0"/>
        <w:i w:val="0"/>
        <w:sz w:val="28"/>
        <w:szCs w:val="28"/>
      </w:rPr>
    </w:lvl>
    <w:lvl w:ilvl="2">
      <w:start w:val="0"/>
      <w:numFmt w:val="bullet"/>
      <w:lvlText w:val="•"/>
      <w:lvlJc w:val="left"/>
      <w:pPr>
        <w:ind w:left="2012" w:hanging="302"/>
      </w:pPr>
      <w:rPr/>
    </w:lvl>
    <w:lvl w:ilvl="3">
      <w:start w:val="0"/>
      <w:numFmt w:val="bullet"/>
      <w:lvlText w:val="•"/>
      <w:lvlJc w:val="left"/>
      <w:pPr>
        <w:ind w:left="2959" w:hanging="302"/>
      </w:pPr>
      <w:rPr/>
    </w:lvl>
    <w:lvl w:ilvl="4">
      <w:start w:val="0"/>
      <w:numFmt w:val="bullet"/>
      <w:lvlText w:val="•"/>
      <w:lvlJc w:val="left"/>
      <w:pPr>
        <w:ind w:left="3905" w:hanging="302"/>
      </w:pPr>
      <w:rPr/>
    </w:lvl>
    <w:lvl w:ilvl="5">
      <w:start w:val="0"/>
      <w:numFmt w:val="bullet"/>
      <w:lvlText w:val="•"/>
      <w:lvlJc w:val="left"/>
      <w:pPr>
        <w:ind w:left="4852" w:hanging="302"/>
      </w:pPr>
      <w:rPr/>
    </w:lvl>
    <w:lvl w:ilvl="6">
      <w:start w:val="0"/>
      <w:numFmt w:val="bullet"/>
      <w:lvlText w:val="•"/>
      <w:lvlJc w:val="left"/>
      <w:pPr>
        <w:ind w:left="5798" w:hanging="302.0000000000009"/>
      </w:pPr>
      <w:rPr/>
    </w:lvl>
    <w:lvl w:ilvl="7">
      <w:start w:val="0"/>
      <w:numFmt w:val="bullet"/>
      <w:lvlText w:val="•"/>
      <w:lvlJc w:val="left"/>
      <w:pPr>
        <w:ind w:left="6745" w:hanging="302"/>
      </w:pPr>
      <w:rPr/>
    </w:lvl>
    <w:lvl w:ilvl="8">
      <w:start w:val="0"/>
      <w:numFmt w:val="bullet"/>
      <w:lvlText w:val="•"/>
      <w:lvlJc w:val="left"/>
      <w:pPr>
        <w:ind w:left="7691" w:hanging="302"/>
      </w:pPr>
      <w:rPr/>
    </w:lvl>
  </w:abstractNum>
  <w:abstractNum w:abstractNumId="34">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0"/>
      <w:numFmt w:val="bullet"/>
      <w:lvlText w:val="•"/>
      <w:lvlJc w:val="left"/>
      <w:pPr>
        <w:ind w:left="1066" w:hanging="298"/>
      </w:pPr>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35">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36">
    <w:lvl w:ilvl="0">
      <w:start w:val="1"/>
      <w:numFmt w:val="decimal"/>
      <w:lvlText w:val="%1."/>
      <w:lvlJc w:val="left"/>
      <w:pPr>
        <w:ind w:left="121" w:hanging="284"/>
      </w:pPr>
      <w:rPr>
        <w:rFonts w:ascii="Times New Roman" w:cs="Times New Roman" w:eastAsia="Times New Roman" w:hAnsi="Times New Roman"/>
        <w:b w:val="0"/>
        <w:i w:val="0"/>
        <w:sz w:val="28"/>
        <w:szCs w:val="28"/>
      </w:rPr>
    </w:lvl>
    <w:lvl w:ilvl="1">
      <w:start w:val="0"/>
      <w:numFmt w:val="bullet"/>
      <w:lvlText w:val="•"/>
      <w:lvlJc w:val="left"/>
      <w:pPr>
        <w:ind w:left="1066" w:hanging="284.0000000000001"/>
      </w:pPr>
      <w:rPr/>
    </w:lvl>
    <w:lvl w:ilvl="2">
      <w:start w:val="0"/>
      <w:numFmt w:val="bullet"/>
      <w:lvlText w:val="•"/>
      <w:lvlJc w:val="left"/>
      <w:pPr>
        <w:ind w:left="2012" w:hanging="284.0000000000002"/>
      </w:pPr>
      <w:rPr/>
    </w:lvl>
    <w:lvl w:ilvl="3">
      <w:start w:val="0"/>
      <w:numFmt w:val="bullet"/>
      <w:lvlText w:val="•"/>
      <w:lvlJc w:val="left"/>
      <w:pPr>
        <w:ind w:left="2959" w:hanging="284"/>
      </w:pPr>
      <w:rPr/>
    </w:lvl>
    <w:lvl w:ilvl="4">
      <w:start w:val="0"/>
      <w:numFmt w:val="bullet"/>
      <w:lvlText w:val="•"/>
      <w:lvlJc w:val="left"/>
      <w:pPr>
        <w:ind w:left="3905" w:hanging="284"/>
      </w:pPr>
      <w:rPr/>
    </w:lvl>
    <w:lvl w:ilvl="5">
      <w:start w:val="0"/>
      <w:numFmt w:val="bullet"/>
      <w:lvlText w:val="•"/>
      <w:lvlJc w:val="left"/>
      <w:pPr>
        <w:ind w:left="4852" w:hanging="284"/>
      </w:pPr>
      <w:rPr/>
    </w:lvl>
    <w:lvl w:ilvl="6">
      <w:start w:val="0"/>
      <w:numFmt w:val="bullet"/>
      <w:lvlText w:val="•"/>
      <w:lvlJc w:val="left"/>
      <w:pPr>
        <w:ind w:left="5798" w:hanging="284"/>
      </w:pPr>
      <w:rPr/>
    </w:lvl>
    <w:lvl w:ilvl="7">
      <w:start w:val="0"/>
      <w:numFmt w:val="bullet"/>
      <w:lvlText w:val="•"/>
      <w:lvlJc w:val="left"/>
      <w:pPr>
        <w:ind w:left="6745" w:hanging="284"/>
      </w:pPr>
      <w:rPr/>
    </w:lvl>
    <w:lvl w:ilvl="8">
      <w:start w:val="0"/>
      <w:numFmt w:val="bullet"/>
      <w:lvlText w:val="•"/>
      <w:lvlJc w:val="left"/>
      <w:pPr>
        <w:ind w:left="7691" w:hanging="284"/>
      </w:pPr>
      <w:rPr/>
    </w:lvl>
  </w:abstractNum>
  <w:abstractNum w:abstractNumId="37">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1"/>
      <w:numFmt w:val="lowerLetter"/>
      <w:lvlText w:val="%2)"/>
      <w:lvlJc w:val="left"/>
      <w:pPr>
        <w:ind w:left="863"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38">
    <w:lvl w:ilvl="0">
      <w:start w:val="1"/>
      <w:numFmt w:val="decimal"/>
      <w:lvlText w:val="%1."/>
      <w:lvlJc w:val="left"/>
      <w:pPr>
        <w:ind w:left="121" w:hanging="308"/>
      </w:pPr>
      <w:rPr>
        <w:rFonts w:ascii="Times New Roman" w:cs="Times New Roman" w:eastAsia="Times New Roman" w:hAnsi="Times New Roman"/>
        <w:b w:val="0"/>
        <w:i w:val="0"/>
        <w:sz w:val="28"/>
        <w:szCs w:val="28"/>
      </w:rPr>
    </w:lvl>
    <w:lvl w:ilvl="1">
      <w:start w:val="0"/>
      <w:numFmt w:val="bullet"/>
      <w:lvlText w:val="•"/>
      <w:lvlJc w:val="left"/>
      <w:pPr>
        <w:ind w:left="1066" w:hanging="308"/>
      </w:pPr>
      <w:rPr/>
    </w:lvl>
    <w:lvl w:ilvl="2">
      <w:start w:val="0"/>
      <w:numFmt w:val="bullet"/>
      <w:lvlText w:val="•"/>
      <w:lvlJc w:val="left"/>
      <w:pPr>
        <w:ind w:left="2012" w:hanging="308.0000000000002"/>
      </w:pPr>
      <w:rPr/>
    </w:lvl>
    <w:lvl w:ilvl="3">
      <w:start w:val="0"/>
      <w:numFmt w:val="bullet"/>
      <w:lvlText w:val="•"/>
      <w:lvlJc w:val="left"/>
      <w:pPr>
        <w:ind w:left="2959" w:hanging="308.00000000000045"/>
      </w:pPr>
      <w:rPr/>
    </w:lvl>
    <w:lvl w:ilvl="4">
      <w:start w:val="0"/>
      <w:numFmt w:val="bullet"/>
      <w:lvlText w:val="•"/>
      <w:lvlJc w:val="left"/>
      <w:pPr>
        <w:ind w:left="3905" w:hanging="308"/>
      </w:pPr>
      <w:rPr/>
    </w:lvl>
    <w:lvl w:ilvl="5">
      <w:start w:val="0"/>
      <w:numFmt w:val="bullet"/>
      <w:lvlText w:val="•"/>
      <w:lvlJc w:val="left"/>
      <w:pPr>
        <w:ind w:left="4852" w:hanging="308"/>
      </w:pPr>
      <w:rPr/>
    </w:lvl>
    <w:lvl w:ilvl="6">
      <w:start w:val="0"/>
      <w:numFmt w:val="bullet"/>
      <w:lvlText w:val="•"/>
      <w:lvlJc w:val="left"/>
      <w:pPr>
        <w:ind w:left="5798" w:hanging="308"/>
      </w:pPr>
      <w:rPr/>
    </w:lvl>
    <w:lvl w:ilvl="7">
      <w:start w:val="0"/>
      <w:numFmt w:val="bullet"/>
      <w:lvlText w:val="•"/>
      <w:lvlJc w:val="left"/>
      <w:pPr>
        <w:ind w:left="6745" w:hanging="308"/>
      </w:pPr>
      <w:rPr/>
    </w:lvl>
    <w:lvl w:ilvl="8">
      <w:start w:val="0"/>
      <w:numFmt w:val="bullet"/>
      <w:lvlText w:val="•"/>
      <w:lvlJc w:val="left"/>
      <w:pPr>
        <w:ind w:left="7691" w:hanging="307.9999999999991"/>
      </w:pPr>
      <w:rPr/>
    </w:lvl>
  </w:abstractNum>
  <w:abstractNum w:abstractNumId="39">
    <w:lvl w:ilvl="0">
      <w:start w:val="1"/>
      <w:numFmt w:val="decimal"/>
      <w:lvlText w:val="%1."/>
      <w:lvlJc w:val="left"/>
      <w:pPr>
        <w:ind w:left="121" w:hanging="325"/>
      </w:pPr>
      <w:rPr>
        <w:rFonts w:ascii="Times New Roman" w:cs="Times New Roman" w:eastAsia="Times New Roman" w:hAnsi="Times New Roman"/>
        <w:b w:val="0"/>
        <w:i w:val="0"/>
        <w:sz w:val="28"/>
        <w:szCs w:val="28"/>
      </w:rPr>
    </w:lvl>
    <w:lvl w:ilvl="1">
      <w:start w:val="0"/>
      <w:numFmt w:val="bullet"/>
      <w:lvlText w:val="•"/>
      <w:lvlJc w:val="left"/>
      <w:pPr>
        <w:ind w:left="1066" w:hanging="325"/>
      </w:pPr>
      <w:rPr/>
    </w:lvl>
    <w:lvl w:ilvl="2">
      <w:start w:val="0"/>
      <w:numFmt w:val="bullet"/>
      <w:lvlText w:val="•"/>
      <w:lvlJc w:val="left"/>
      <w:pPr>
        <w:ind w:left="2012" w:hanging="325"/>
      </w:pPr>
      <w:rPr/>
    </w:lvl>
    <w:lvl w:ilvl="3">
      <w:start w:val="0"/>
      <w:numFmt w:val="bullet"/>
      <w:lvlText w:val="•"/>
      <w:lvlJc w:val="left"/>
      <w:pPr>
        <w:ind w:left="2959" w:hanging="325"/>
      </w:pPr>
      <w:rPr/>
    </w:lvl>
    <w:lvl w:ilvl="4">
      <w:start w:val="0"/>
      <w:numFmt w:val="bullet"/>
      <w:lvlText w:val="•"/>
      <w:lvlJc w:val="left"/>
      <w:pPr>
        <w:ind w:left="3905" w:hanging="325"/>
      </w:pPr>
      <w:rPr/>
    </w:lvl>
    <w:lvl w:ilvl="5">
      <w:start w:val="0"/>
      <w:numFmt w:val="bullet"/>
      <w:lvlText w:val="•"/>
      <w:lvlJc w:val="left"/>
      <w:pPr>
        <w:ind w:left="4852" w:hanging="325"/>
      </w:pPr>
      <w:rPr/>
    </w:lvl>
    <w:lvl w:ilvl="6">
      <w:start w:val="0"/>
      <w:numFmt w:val="bullet"/>
      <w:lvlText w:val="•"/>
      <w:lvlJc w:val="left"/>
      <w:pPr>
        <w:ind w:left="5798" w:hanging="325"/>
      </w:pPr>
      <w:rPr/>
    </w:lvl>
    <w:lvl w:ilvl="7">
      <w:start w:val="0"/>
      <w:numFmt w:val="bullet"/>
      <w:lvlText w:val="•"/>
      <w:lvlJc w:val="left"/>
      <w:pPr>
        <w:ind w:left="6745" w:hanging="325"/>
      </w:pPr>
      <w:rPr/>
    </w:lvl>
    <w:lvl w:ilvl="8">
      <w:start w:val="0"/>
      <w:numFmt w:val="bullet"/>
      <w:lvlText w:val="•"/>
      <w:lvlJc w:val="left"/>
      <w:pPr>
        <w:ind w:left="7691" w:hanging="325"/>
      </w:pPr>
      <w:rPr/>
    </w:lvl>
  </w:abstractNum>
  <w:abstractNum w:abstractNumId="40">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41">
    <w:lvl w:ilvl="0">
      <w:start w:val="1"/>
      <w:numFmt w:val="decimal"/>
      <w:lvlText w:val="%1."/>
      <w:lvlJc w:val="left"/>
      <w:pPr>
        <w:ind w:left="121" w:hanging="293"/>
      </w:pPr>
      <w:rPr>
        <w:rFonts w:ascii="Times New Roman" w:cs="Times New Roman" w:eastAsia="Times New Roman" w:hAnsi="Times New Roman"/>
        <w:b w:val="0"/>
        <w:i w:val="0"/>
        <w:sz w:val="28"/>
        <w:szCs w:val="28"/>
      </w:rPr>
    </w:lvl>
    <w:lvl w:ilvl="1">
      <w:start w:val="0"/>
      <w:numFmt w:val="bullet"/>
      <w:lvlText w:val="•"/>
      <w:lvlJc w:val="left"/>
      <w:pPr>
        <w:ind w:left="1066" w:hanging="293"/>
      </w:pPr>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42">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1"/>
      <w:numFmt w:val="lowerLetter"/>
      <w:lvlText w:val="%2)"/>
      <w:lvlJc w:val="left"/>
      <w:pPr>
        <w:ind w:left="121" w:hanging="296"/>
      </w:pPr>
      <w:rPr>
        <w:rFonts w:ascii="Times New Roman" w:cs="Times New Roman" w:eastAsia="Times New Roman" w:hAnsi="Times New Roman"/>
        <w:b w:val="0"/>
        <w:i w:val="0"/>
        <w:sz w:val="28"/>
        <w:szCs w:val="28"/>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43">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292"/>
      </w:pPr>
      <w:rPr>
        <w:rFonts w:ascii="Times New Roman" w:cs="Times New Roman" w:eastAsia="Times New Roman" w:hAnsi="Times New Roman"/>
        <w:b w:val="0"/>
        <w:i w:val="0"/>
        <w:sz w:val="28"/>
        <w:szCs w:val="28"/>
      </w:rPr>
    </w:lvl>
    <w:lvl w:ilvl="2">
      <w:start w:val="0"/>
      <w:numFmt w:val="bullet"/>
      <w:lvlText w:val="•"/>
      <w:lvlJc w:val="left"/>
      <w:pPr>
        <w:ind w:left="1829" w:hanging="291.9999999999998"/>
      </w:pPr>
      <w:rPr/>
    </w:lvl>
    <w:lvl w:ilvl="3">
      <w:start w:val="0"/>
      <w:numFmt w:val="bullet"/>
      <w:lvlText w:val="•"/>
      <w:lvlJc w:val="left"/>
      <w:pPr>
        <w:ind w:left="2798" w:hanging="292"/>
      </w:pPr>
      <w:rPr/>
    </w:lvl>
    <w:lvl w:ilvl="4">
      <w:start w:val="0"/>
      <w:numFmt w:val="bullet"/>
      <w:lvlText w:val="•"/>
      <w:lvlJc w:val="left"/>
      <w:pPr>
        <w:ind w:left="3768" w:hanging="292"/>
      </w:pPr>
      <w:rPr/>
    </w:lvl>
    <w:lvl w:ilvl="5">
      <w:start w:val="0"/>
      <w:numFmt w:val="bullet"/>
      <w:lvlText w:val="•"/>
      <w:lvlJc w:val="left"/>
      <w:pPr>
        <w:ind w:left="4737" w:hanging="292"/>
      </w:pPr>
      <w:rPr/>
    </w:lvl>
    <w:lvl w:ilvl="6">
      <w:start w:val="0"/>
      <w:numFmt w:val="bullet"/>
      <w:lvlText w:val="•"/>
      <w:lvlJc w:val="left"/>
      <w:pPr>
        <w:ind w:left="5706" w:hanging="292"/>
      </w:pPr>
      <w:rPr/>
    </w:lvl>
    <w:lvl w:ilvl="7">
      <w:start w:val="0"/>
      <w:numFmt w:val="bullet"/>
      <w:lvlText w:val="•"/>
      <w:lvlJc w:val="left"/>
      <w:pPr>
        <w:ind w:left="6676" w:hanging="292"/>
      </w:pPr>
      <w:rPr/>
    </w:lvl>
    <w:lvl w:ilvl="8">
      <w:start w:val="0"/>
      <w:numFmt w:val="bullet"/>
      <w:lvlText w:val="•"/>
      <w:lvlJc w:val="left"/>
      <w:pPr>
        <w:ind w:left="7645" w:hanging="292"/>
      </w:pPr>
      <w:rPr/>
    </w:lvl>
  </w:abstractNum>
  <w:abstractNum w:abstractNumId="44">
    <w:lvl w:ilvl="0">
      <w:start w:val="1"/>
      <w:numFmt w:val="decimal"/>
      <w:lvlText w:val="%1."/>
      <w:lvlJc w:val="left"/>
      <w:pPr>
        <w:ind w:left="834" w:hanging="260"/>
      </w:pPr>
      <w:rPr>
        <w:rFonts w:ascii="Times New Roman" w:cs="Times New Roman" w:eastAsia="Times New Roman" w:hAnsi="Times New Roman"/>
        <w:b w:val="0"/>
        <w:i w:val="0"/>
        <w:sz w:val="28"/>
        <w:szCs w:val="28"/>
      </w:rPr>
    </w:lvl>
    <w:lvl w:ilvl="1">
      <w:start w:val="1"/>
      <w:numFmt w:val="lowerLetter"/>
      <w:lvlText w:val="%2)"/>
      <w:lvlJc w:val="left"/>
      <w:pPr>
        <w:ind w:left="121" w:hanging="298"/>
      </w:pPr>
      <w:rPr>
        <w:rFonts w:ascii="Times New Roman" w:cs="Times New Roman" w:eastAsia="Times New Roman" w:hAnsi="Times New Roman"/>
        <w:b w:val="0"/>
        <w:i w:val="0"/>
        <w:sz w:val="28"/>
        <w:szCs w:val="28"/>
      </w:rPr>
    </w:lvl>
    <w:lvl w:ilvl="2">
      <w:start w:val="0"/>
      <w:numFmt w:val="bullet"/>
      <w:lvlText w:val="•"/>
      <w:lvlJc w:val="left"/>
      <w:pPr>
        <w:ind w:left="1811" w:hanging="298.0000000000002"/>
      </w:pPr>
      <w:rPr/>
    </w:lvl>
    <w:lvl w:ilvl="3">
      <w:start w:val="0"/>
      <w:numFmt w:val="bullet"/>
      <w:lvlText w:val="•"/>
      <w:lvlJc w:val="left"/>
      <w:pPr>
        <w:ind w:left="2783" w:hanging="298"/>
      </w:pPr>
      <w:rPr/>
    </w:lvl>
    <w:lvl w:ilvl="4">
      <w:start w:val="0"/>
      <w:numFmt w:val="bullet"/>
      <w:lvlText w:val="•"/>
      <w:lvlJc w:val="left"/>
      <w:pPr>
        <w:ind w:left="3754" w:hanging="298.00000000000045"/>
      </w:pPr>
      <w:rPr/>
    </w:lvl>
    <w:lvl w:ilvl="5">
      <w:start w:val="0"/>
      <w:numFmt w:val="bullet"/>
      <w:lvlText w:val="•"/>
      <w:lvlJc w:val="left"/>
      <w:pPr>
        <w:ind w:left="4726" w:hanging="298"/>
      </w:pPr>
      <w:rPr/>
    </w:lvl>
    <w:lvl w:ilvl="6">
      <w:start w:val="0"/>
      <w:numFmt w:val="bullet"/>
      <w:lvlText w:val="•"/>
      <w:lvlJc w:val="left"/>
      <w:pPr>
        <w:ind w:left="5698" w:hanging="298"/>
      </w:pPr>
      <w:rPr/>
    </w:lvl>
    <w:lvl w:ilvl="7">
      <w:start w:val="0"/>
      <w:numFmt w:val="bullet"/>
      <w:lvlText w:val="•"/>
      <w:lvlJc w:val="left"/>
      <w:pPr>
        <w:ind w:left="6669" w:hanging="298"/>
      </w:pPr>
      <w:rPr/>
    </w:lvl>
    <w:lvl w:ilvl="8">
      <w:start w:val="0"/>
      <w:numFmt w:val="bullet"/>
      <w:lvlText w:val="•"/>
      <w:lvlJc w:val="left"/>
      <w:pPr>
        <w:ind w:left="7641" w:hanging="297.9999999999991"/>
      </w:pPr>
      <w:rPr/>
    </w:lvl>
  </w:abstractNum>
  <w:abstractNum w:abstractNumId="45">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296"/>
      </w:pPr>
      <w:rPr>
        <w:rFonts w:ascii="Times New Roman" w:cs="Times New Roman" w:eastAsia="Times New Roman" w:hAnsi="Times New Roman"/>
        <w:b w:val="0"/>
        <w:i w:val="0"/>
        <w:sz w:val="28"/>
        <w:szCs w:val="28"/>
      </w:rPr>
    </w:lvl>
    <w:lvl w:ilvl="2">
      <w:start w:val="0"/>
      <w:numFmt w:val="bullet"/>
      <w:lvlText w:val="•"/>
      <w:lvlJc w:val="left"/>
      <w:pPr>
        <w:ind w:left="1829" w:hanging="296"/>
      </w:pPr>
      <w:rPr/>
    </w:lvl>
    <w:lvl w:ilvl="3">
      <w:start w:val="0"/>
      <w:numFmt w:val="bullet"/>
      <w:lvlText w:val="•"/>
      <w:lvlJc w:val="left"/>
      <w:pPr>
        <w:ind w:left="2798" w:hanging="296"/>
      </w:pPr>
      <w:rPr/>
    </w:lvl>
    <w:lvl w:ilvl="4">
      <w:start w:val="0"/>
      <w:numFmt w:val="bullet"/>
      <w:lvlText w:val="•"/>
      <w:lvlJc w:val="left"/>
      <w:pPr>
        <w:ind w:left="3768" w:hanging="296"/>
      </w:pPr>
      <w:rPr/>
    </w:lvl>
    <w:lvl w:ilvl="5">
      <w:start w:val="0"/>
      <w:numFmt w:val="bullet"/>
      <w:lvlText w:val="•"/>
      <w:lvlJc w:val="left"/>
      <w:pPr>
        <w:ind w:left="4737" w:hanging="296"/>
      </w:pPr>
      <w:rPr/>
    </w:lvl>
    <w:lvl w:ilvl="6">
      <w:start w:val="0"/>
      <w:numFmt w:val="bullet"/>
      <w:lvlText w:val="•"/>
      <w:lvlJc w:val="left"/>
      <w:pPr>
        <w:ind w:left="5706" w:hanging="296"/>
      </w:pPr>
      <w:rPr/>
    </w:lvl>
    <w:lvl w:ilvl="7">
      <w:start w:val="0"/>
      <w:numFmt w:val="bullet"/>
      <w:lvlText w:val="•"/>
      <w:lvlJc w:val="left"/>
      <w:pPr>
        <w:ind w:left="6676" w:hanging="296"/>
      </w:pPr>
      <w:rPr/>
    </w:lvl>
    <w:lvl w:ilvl="8">
      <w:start w:val="0"/>
      <w:numFmt w:val="bullet"/>
      <w:lvlText w:val="•"/>
      <w:lvlJc w:val="left"/>
      <w:pPr>
        <w:ind w:left="7645" w:hanging="296"/>
      </w:pPr>
      <w:rPr/>
    </w:lvl>
  </w:abstractNum>
  <w:abstractNum w:abstractNumId="46">
    <w:lvl w:ilvl="0">
      <w:start w:val="7"/>
      <w:numFmt w:val="lowerLetter"/>
      <w:lvlText w:val="%1)"/>
      <w:lvlJc w:val="left"/>
      <w:pPr>
        <w:ind w:left="880" w:hanging="305"/>
      </w:pPr>
      <w:rPr>
        <w:rFonts w:ascii="Times New Roman" w:cs="Times New Roman" w:eastAsia="Times New Roman" w:hAnsi="Times New Roman"/>
        <w:b w:val="0"/>
        <w:i w:val="0"/>
        <w:sz w:val="28"/>
        <w:szCs w:val="28"/>
      </w:rPr>
    </w:lvl>
    <w:lvl w:ilvl="1">
      <w:start w:val="0"/>
      <w:numFmt w:val="bullet"/>
      <w:lvlText w:val="•"/>
      <w:lvlJc w:val="left"/>
      <w:pPr>
        <w:ind w:left="1750" w:hanging="305"/>
      </w:pPr>
      <w:rPr/>
    </w:lvl>
    <w:lvl w:ilvl="2">
      <w:start w:val="0"/>
      <w:numFmt w:val="bullet"/>
      <w:lvlText w:val="•"/>
      <w:lvlJc w:val="left"/>
      <w:pPr>
        <w:ind w:left="2620" w:hanging="305"/>
      </w:pPr>
      <w:rPr/>
    </w:lvl>
    <w:lvl w:ilvl="3">
      <w:start w:val="0"/>
      <w:numFmt w:val="bullet"/>
      <w:lvlText w:val="•"/>
      <w:lvlJc w:val="left"/>
      <w:pPr>
        <w:ind w:left="3491" w:hanging="305"/>
      </w:pPr>
      <w:rPr/>
    </w:lvl>
    <w:lvl w:ilvl="4">
      <w:start w:val="0"/>
      <w:numFmt w:val="bullet"/>
      <w:lvlText w:val="•"/>
      <w:lvlJc w:val="left"/>
      <w:pPr>
        <w:ind w:left="4361" w:hanging="305"/>
      </w:pPr>
      <w:rPr/>
    </w:lvl>
    <w:lvl w:ilvl="5">
      <w:start w:val="0"/>
      <w:numFmt w:val="bullet"/>
      <w:lvlText w:val="•"/>
      <w:lvlJc w:val="left"/>
      <w:pPr>
        <w:ind w:left="5232" w:hanging="305"/>
      </w:pPr>
      <w:rPr/>
    </w:lvl>
    <w:lvl w:ilvl="6">
      <w:start w:val="0"/>
      <w:numFmt w:val="bullet"/>
      <w:lvlText w:val="•"/>
      <w:lvlJc w:val="left"/>
      <w:pPr>
        <w:ind w:left="6102" w:hanging="305"/>
      </w:pPr>
      <w:rPr/>
    </w:lvl>
    <w:lvl w:ilvl="7">
      <w:start w:val="0"/>
      <w:numFmt w:val="bullet"/>
      <w:lvlText w:val="•"/>
      <w:lvlJc w:val="left"/>
      <w:pPr>
        <w:ind w:left="6973" w:hanging="305"/>
      </w:pPr>
      <w:rPr/>
    </w:lvl>
    <w:lvl w:ilvl="8">
      <w:start w:val="0"/>
      <w:numFmt w:val="bullet"/>
      <w:lvlText w:val="•"/>
      <w:lvlJc w:val="left"/>
      <w:pPr>
        <w:ind w:left="7843" w:hanging="305"/>
      </w:pPr>
      <w:rPr/>
    </w:lvl>
  </w:abstractNum>
  <w:abstractNum w:abstractNumId="47">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48">
    <w:lvl w:ilvl="0">
      <w:start w:val="7"/>
      <w:numFmt w:val="lowerLetter"/>
      <w:lvlText w:val="%1)"/>
      <w:lvlJc w:val="left"/>
      <w:pPr>
        <w:ind w:left="121" w:hanging="327"/>
      </w:pPr>
      <w:rPr>
        <w:rFonts w:ascii="Times New Roman" w:cs="Times New Roman" w:eastAsia="Times New Roman" w:hAnsi="Times New Roman"/>
        <w:b w:val="0"/>
        <w:i w:val="0"/>
        <w:sz w:val="28"/>
        <w:szCs w:val="28"/>
      </w:rPr>
    </w:lvl>
    <w:lvl w:ilvl="1">
      <w:start w:val="0"/>
      <w:numFmt w:val="bullet"/>
      <w:lvlText w:val="•"/>
      <w:lvlJc w:val="left"/>
      <w:pPr>
        <w:ind w:left="1066" w:hanging="327.0000000000001"/>
      </w:pPr>
      <w:rPr/>
    </w:lvl>
    <w:lvl w:ilvl="2">
      <w:start w:val="0"/>
      <w:numFmt w:val="bullet"/>
      <w:lvlText w:val="•"/>
      <w:lvlJc w:val="left"/>
      <w:pPr>
        <w:ind w:left="2012" w:hanging="327"/>
      </w:pPr>
      <w:rPr/>
    </w:lvl>
    <w:lvl w:ilvl="3">
      <w:start w:val="0"/>
      <w:numFmt w:val="bullet"/>
      <w:lvlText w:val="•"/>
      <w:lvlJc w:val="left"/>
      <w:pPr>
        <w:ind w:left="2959" w:hanging="327"/>
      </w:pPr>
      <w:rPr/>
    </w:lvl>
    <w:lvl w:ilvl="4">
      <w:start w:val="0"/>
      <w:numFmt w:val="bullet"/>
      <w:lvlText w:val="•"/>
      <w:lvlJc w:val="left"/>
      <w:pPr>
        <w:ind w:left="3905" w:hanging="327"/>
      </w:pPr>
      <w:rPr/>
    </w:lvl>
    <w:lvl w:ilvl="5">
      <w:start w:val="0"/>
      <w:numFmt w:val="bullet"/>
      <w:lvlText w:val="•"/>
      <w:lvlJc w:val="left"/>
      <w:pPr>
        <w:ind w:left="4852" w:hanging="327"/>
      </w:pPr>
      <w:rPr/>
    </w:lvl>
    <w:lvl w:ilvl="6">
      <w:start w:val="0"/>
      <w:numFmt w:val="bullet"/>
      <w:lvlText w:val="•"/>
      <w:lvlJc w:val="left"/>
      <w:pPr>
        <w:ind w:left="5798" w:hanging="327.0000000000009"/>
      </w:pPr>
      <w:rPr/>
    </w:lvl>
    <w:lvl w:ilvl="7">
      <w:start w:val="0"/>
      <w:numFmt w:val="bullet"/>
      <w:lvlText w:val="•"/>
      <w:lvlJc w:val="left"/>
      <w:pPr>
        <w:ind w:left="6745" w:hanging="327"/>
      </w:pPr>
      <w:rPr/>
    </w:lvl>
    <w:lvl w:ilvl="8">
      <w:start w:val="0"/>
      <w:numFmt w:val="bullet"/>
      <w:lvlText w:val="•"/>
      <w:lvlJc w:val="left"/>
      <w:pPr>
        <w:ind w:left="7691" w:hanging="327"/>
      </w:pPr>
      <w:rPr/>
    </w:lvl>
  </w:abstractNum>
  <w:abstractNum w:abstractNumId="49">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1"/>
      <w:numFmt w:val="lowerLetter"/>
      <w:lvlText w:val="%2)"/>
      <w:lvlJc w:val="left"/>
      <w:pPr>
        <w:ind w:left="121" w:hanging="305"/>
      </w:pPr>
      <w:rPr>
        <w:rFonts w:ascii="Times New Roman" w:cs="Times New Roman" w:eastAsia="Times New Roman" w:hAnsi="Times New Roman"/>
        <w:b w:val="0"/>
        <w:i w:val="0"/>
        <w:sz w:val="28"/>
        <w:szCs w:val="28"/>
      </w:rPr>
    </w:lvl>
    <w:lvl w:ilvl="2">
      <w:start w:val="0"/>
      <w:numFmt w:val="bullet"/>
      <w:lvlText w:val="•"/>
      <w:lvlJc w:val="left"/>
      <w:pPr>
        <w:ind w:left="2012" w:hanging="305"/>
      </w:pPr>
      <w:rPr/>
    </w:lvl>
    <w:lvl w:ilvl="3">
      <w:start w:val="0"/>
      <w:numFmt w:val="bullet"/>
      <w:lvlText w:val="•"/>
      <w:lvlJc w:val="left"/>
      <w:pPr>
        <w:ind w:left="2959" w:hanging="305"/>
      </w:pPr>
      <w:rPr/>
    </w:lvl>
    <w:lvl w:ilvl="4">
      <w:start w:val="0"/>
      <w:numFmt w:val="bullet"/>
      <w:lvlText w:val="•"/>
      <w:lvlJc w:val="left"/>
      <w:pPr>
        <w:ind w:left="3905" w:hanging="305"/>
      </w:pPr>
      <w:rPr/>
    </w:lvl>
    <w:lvl w:ilvl="5">
      <w:start w:val="0"/>
      <w:numFmt w:val="bullet"/>
      <w:lvlText w:val="•"/>
      <w:lvlJc w:val="left"/>
      <w:pPr>
        <w:ind w:left="4852" w:hanging="305"/>
      </w:pPr>
      <w:rPr/>
    </w:lvl>
    <w:lvl w:ilvl="6">
      <w:start w:val="0"/>
      <w:numFmt w:val="bullet"/>
      <w:lvlText w:val="•"/>
      <w:lvlJc w:val="left"/>
      <w:pPr>
        <w:ind w:left="5798" w:hanging="305"/>
      </w:pPr>
      <w:rPr/>
    </w:lvl>
    <w:lvl w:ilvl="7">
      <w:start w:val="0"/>
      <w:numFmt w:val="bullet"/>
      <w:lvlText w:val="•"/>
      <w:lvlJc w:val="left"/>
      <w:pPr>
        <w:ind w:left="6745" w:hanging="305"/>
      </w:pPr>
      <w:rPr/>
    </w:lvl>
    <w:lvl w:ilvl="8">
      <w:start w:val="0"/>
      <w:numFmt w:val="bullet"/>
      <w:lvlText w:val="•"/>
      <w:lvlJc w:val="left"/>
      <w:pPr>
        <w:ind w:left="7691" w:hanging="305"/>
      </w:pPr>
      <w:rPr/>
    </w:lvl>
  </w:abstractNum>
  <w:abstractNum w:abstractNumId="50">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1"/>
      <w:numFmt w:val="lowerLetter"/>
      <w:lvlText w:val="%2)"/>
      <w:lvlJc w:val="left"/>
      <w:pPr>
        <w:ind w:left="121" w:hanging="306"/>
      </w:pPr>
      <w:rPr>
        <w:rFonts w:ascii="Times New Roman" w:cs="Times New Roman" w:eastAsia="Times New Roman" w:hAnsi="Times New Roman"/>
        <w:b w:val="0"/>
        <w:i w:val="0"/>
        <w:sz w:val="28"/>
        <w:szCs w:val="28"/>
      </w:rPr>
    </w:lvl>
    <w:lvl w:ilvl="2">
      <w:start w:val="0"/>
      <w:numFmt w:val="bullet"/>
      <w:lvlText w:val="•"/>
      <w:lvlJc w:val="left"/>
      <w:pPr>
        <w:ind w:left="2012" w:hanging="306"/>
      </w:pPr>
      <w:rPr/>
    </w:lvl>
    <w:lvl w:ilvl="3">
      <w:start w:val="0"/>
      <w:numFmt w:val="bullet"/>
      <w:lvlText w:val="•"/>
      <w:lvlJc w:val="left"/>
      <w:pPr>
        <w:ind w:left="2959" w:hanging="306.00000000000045"/>
      </w:pPr>
      <w:rPr/>
    </w:lvl>
    <w:lvl w:ilvl="4">
      <w:start w:val="0"/>
      <w:numFmt w:val="bullet"/>
      <w:lvlText w:val="•"/>
      <w:lvlJc w:val="left"/>
      <w:pPr>
        <w:ind w:left="3905" w:hanging="306"/>
      </w:pPr>
      <w:rPr/>
    </w:lvl>
    <w:lvl w:ilvl="5">
      <w:start w:val="0"/>
      <w:numFmt w:val="bullet"/>
      <w:lvlText w:val="•"/>
      <w:lvlJc w:val="left"/>
      <w:pPr>
        <w:ind w:left="4852" w:hanging="306"/>
      </w:pPr>
      <w:rPr/>
    </w:lvl>
    <w:lvl w:ilvl="6">
      <w:start w:val="0"/>
      <w:numFmt w:val="bullet"/>
      <w:lvlText w:val="•"/>
      <w:lvlJc w:val="left"/>
      <w:pPr>
        <w:ind w:left="5798" w:hanging="306.0000000000009"/>
      </w:pPr>
      <w:rPr/>
    </w:lvl>
    <w:lvl w:ilvl="7">
      <w:start w:val="0"/>
      <w:numFmt w:val="bullet"/>
      <w:lvlText w:val="•"/>
      <w:lvlJc w:val="left"/>
      <w:pPr>
        <w:ind w:left="6745" w:hanging="306"/>
      </w:pPr>
      <w:rPr/>
    </w:lvl>
    <w:lvl w:ilvl="8">
      <w:start w:val="0"/>
      <w:numFmt w:val="bullet"/>
      <w:lvlText w:val="•"/>
      <w:lvlJc w:val="left"/>
      <w:pPr>
        <w:ind w:left="7691" w:hanging="306"/>
      </w:pPr>
      <w:rPr/>
    </w:lvl>
  </w:abstractNum>
  <w:abstractNum w:abstractNumId="51">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1"/>
      <w:numFmt w:val="lowerLetter"/>
      <w:lvlText w:val="%2)"/>
      <w:lvlJc w:val="left"/>
      <w:pPr>
        <w:ind w:left="863"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52">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312"/>
      </w:pPr>
      <w:rPr>
        <w:rFonts w:ascii="Times New Roman" w:cs="Times New Roman" w:eastAsia="Times New Roman" w:hAnsi="Times New Roman"/>
        <w:b w:val="0"/>
        <w:i w:val="0"/>
        <w:sz w:val="28"/>
        <w:szCs w:val="28"/>
      </w:rPr>
    </w:lvl>
    <w:lvl w:ilvl="2">
      <w:start w:val="0"/>
      <w:numFmt w:val="bullet"/>
      <w:lvlText w:val="•"/>
      <w:lvlJc w:val="left"/>
      <w:pPr>
        <w:ind w:left="1829" w:hanging="311.9999999999998"/>
      </w:pPr>
      <w:rPr/>
    </w:lvl>
    <w:lvl w:ilvl="3">
      <w:start w:val="0"/>
      <w:numFmt w:val="bullet"/>
      <w:lvlText w:val="•"/>
      <w:lvlJc w:val="left"/>
      <w:pPr>
        <w:ind w:left="2798" w:hanging="312"/>
      </w:pPr>
      <w:rPr/>
    </w:lvl>
    <w:lvl w:ilvl="4">
      <w:start w:val="0"/>
      <w:numFmt w:val="bullet"/>
      <w:lvlText w:val="•"/>
      <w:lvlJc w:val="left"/>
      <w:pPr>
        <w:ind w:left="3768" w:hanging="312"/>
      </w:pPr>
      <w:rPr/>
    </w:lvl>
    <w:lvl w:ilvl="5">
      <w:start w:val="0"/>
      <w:numFmt w:val="bullet"/>
      <w:lvlText w:val="•"/>
      <w:lvlJc w:val="left"/>
      <w:pPr>
        <w:ind w:left="4737" w:hanging="312"/>
      </w:pPr>
      <w:rPr/>
    </w:lvl>
    <w:lvl w:ilvl="6">
      <w:start w:val="0"/>
      <w:numFmt w:val="bullet"/>
      <w:lvlText w:val="•"/>
      <w:lvlJc w:val="left"/>
      <w:pPr>
        <w:ind w:left="5706" w:hanging="312"/>
      </w:pPr>
      <w:rPr/>
    </w:lvl>
    <w:lvl w:ilvl="7">
      <w:start w:val="0"/>
      <w:numFmt w:val="bullet"/>
      <w:lvlText w:val="•"/>
      <w:lvlJc w:val="left"/>
      <w:pPr>
        <w:ind w:left="6676" w:hanging="312"/>
      </w:pPr>
      <w:rPr/>
    </w:lvl>
    <w:lvl w:ilvl="8">
      <w:start w:val="0"/>
      <w:numFmt w:val="bullet"/>
      <w:lvlText w:val="•"/>
      <w:lvlJc w:val="left"/>
      <w:pPr>
        <w:ind w:left="7645" w:hanging="312"/>
      </w:pPr>
      <w:rPr/>
    </w:lvl>
  </w:abstractNum>
  <w:abstractNum w:abstractNumId="53">
    <w:lvl w:ilvl="0">
      <w:start w:val="1"/>
      <w:numFmt w:val="decimal"/>
      <w:lvlText w:val="%1."/>
      <w:lvlJc w:val="left"/>
      <w:pPr>
        <w:ind w:left="884" w:hanging="310"/>
      </w:pPr>
      <w:rPr>
        <w:rFonts w:ascii="Times New Roman" w:cs="Times New Roman" w:eastAsia="Times New Roman" w:hAnsi="Times New Roman"/>
        <w:b w:val="0"/>
        <w:i w:val="0"/>
        <w:sz w:val="28"/>
        <w:szCs w:val="28"/>
      </w:rPr>
    </w:lvl>
    <w:lvl w:ilvl="1">
      <w:start w:val="0"/>
      <w:numFmt w:val="bullet"/>
      <w:lvlText w:val="•"/>
      <w:lvlJc w:val="left"/>
      <w:pPr>
        <w:ind w:left="1750" w:hanging="310"/>
      </w:pPr>
      <w:rPr/>
    </w:lvl>
    <w:lvl w:ilvl="2">
      <w:start w:val="0"/>
      <w:numFmt w:val="bullet"/>
      <w:lvlText w:val="•"/>
      <w:lvlJc w:val="left"/>
      <w:pPr>
        <w:ind w:left="2620" w:hanging="310"/>
      </w:pPr>
      <w:rPr/>
    </w:lvl>
    <w:lvl w:ilvl="3">
      <w:start w:val="0"/>
      <w:numFmt w:val="bullet"/>
      <w:lvlText w:val="•"/>
      <w:lvlJc w:val="left"/>
      <w:pPr>
        <w:ind w:left="3491" w:hanging="310"/>
      </w:pPr>
      <w:rPr/>
    </w:lvl>
    <w:lvl w:ilvl="4">
      <w:start w:val="0"/>
      <w:numFmt w:val="bullet"/>
      <w:lvlText w:val="•"/>
      <w:lvlJc w:val="left"/>
      <w:pPr>
        <w:ind w:left="4361" w:hanging="310"/>
      </w:pPr>
      <w:rPr/>
    </w:lvl>
    <w:lvl w:ilvl="5">
      <w:start w:val="0"/>
      <w:numFmt w:val="bullet"/>
      <w:lvlText w:val="•"/>
      <w:lvlJc w:val="left"/>
      <w:pPr>
        <w:ind w:left="5232" w:hanging="310"/>
      </w:pPr>
      <w:rPr/>
    </w:lvl>
    <w:lvl w:ilvl="6">
      <w:start w:val="0"/>
      <w:numFmt w:val="bullet"/>
      <w:lvlText w:val="•"/>
      <w:lvlJc w:val="left"/>
      <w:pPr>
        <w:ind w:left="6102" w:hanging="310"/>
      </w:pPr>
      <w:rPr/>
    </w:lvl>
    <w:lvl w:ilvl="7">
      <w:start w:val="0"/>
      <w:numFmt w:val="bullet"/>
      <w:lvlText w:val="•"/>
      <w:lvlJc w:val="left"/>
      <w:pPr>
        <w:ind w:left="6973" w:hanging="310"/>
      </w:pPr>
      <w:rPr/>
    </w:lvl>
    <w:lvl w:ilvl="8">
      <w:start w:val="0"/>
      <w:numFmt w:val="bullet"/>
      <w:lvlText w:val="•"/>
      <w:lvlJc w:val="left"/>
      <w:pPr>
        <w:ind w:left="7843" w:hanging="310"/>
      </w:pPr>
      <w:rPr/>
    </w:lvl>
  </w:abstractNum>
  <w:abstractNum w:abstractNumId="54">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55">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1"/>
      <w:numFmt w:val="lowerLetter"/>
      <w:lvlText w:val="%2)"/>
      <w:lvlJc w:val="left"/>
      <w:pPr>
        <w:ind w:left="848" w:hanging="274"/>
      </w:pPr>
      <w:rPr>
        <w:rFonts w:ascii="Times New Roman" w:cs="Times New Roman" w:eastAsia="Times New Roman" w:hAnsi="Times New Roman"/>
        <w:b w:val="0"/>
        <w:i w:val="0"/>
        <w:sz w:val="28"/>
        <w:szCs w:val="28"/>
      </w:rPr>
    </w:lvl>
    <w:lvl w:ilvl="2">
      <w:start w:val="0"/>
      <w:numFmt w:val="bullet"/>
      <w:lvlText w:val="•"/>
      <w:lvlJc w:val="left"/>
      <w:pPr>
        <w:ind w:left="1811" w:hanging="274"/>
      </w:pPr>
      <w:rPr/>
    </w:lvl>
    <w:lvl w:ilvl="3">
      <w:start w:val="0"/>
      <w:numFmt w:val="bullet"/>
      <w:lvlText w:val="•"/>
      <w:lvlJc w:val="left"/>
      <w:pPr>
        <w:ind w:left="2783" w:hanging="274"/>
      </w:pPr>
      <w:rPr/>
    </w:lvl>
    <w:lvl w:ilvl="4">
      <w:start w:val="0"/>
      <w:numFmt w:val="bullet"/>
      <w:lvlText w:val="•"/>
      <w:lvlJc w:val="left"/>
      <w:pPr>
        <w:ind w:left="3754" w:hanging="274"/>
      </w:pPr>
      <w:rPr/>
    </w:lvl>
    <w:lvl w:ilvl="5">
      <w:start w:val="0"/>
      <w:numFmt w:val="bullet"/>
      <w:lvlText w:val="•"/>
      <w:lvlJc w:val="left"/>
      <w:pPr>
        <w:ind w:left="4726" w:hanging="274"/>
      </w:pPr>
      <w:rPr/>
    </w:lvl>
    <w:lvl w:ilvl="6">
      <w:start w:val="0"/>
      <w:numFmt w:val="bullet"/>
      <w:lvlText w:val="•"/>
      <w:lvlJc w:val="left"/>
      <w:pPr>
        <w:ind w:left="5698" w:hanging="274"/>
      </w:pPr>
      <w:rPr/>
    </w:lvl>
    <w:lvl w:ilvl="7">
      <w:start w:val="0"/>
      <w:numFmt w:val="bullet"/>
      <w:lvlText w:val="•"/>
      <w:lvlJc w:val="left"/>
      <w:pPr>
        <w:ind w:left="6669" w:hanging="274"/>
      </w:pPr>
      <w:rPr/>
    </w:lvl>
    <w:lvl w:ilvl="8">
      <w:start w:val="0"/>
      <w:numFmt w:val="bullet"/>
      <w:lvlText w:val="•"/>
      <w:lvlJc w:val="left"/>
      <w:pPr>
        <w:ind w:left="7641" w:hanging="274"/>
      </w:pPr>
      <w:rPr/>
    </w:lvl>
  </w:abstractNum>
  <w:abstractNum w:abstractNumId="56">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1"/>
      <w:numFmt w:val="lowerLetter"/>
      <w:lvlText w:val="%2)"/>
      <w:lvlJc w:val="left"/>
      <w:pPr>
        <w:ind w:left="121" w:hanging="293"/>
      </w:pPr>
      <w:rPr>
        <w:rFonts w:ascii="Times New Roman" w:cs="Times New Roman" w:eastAsia="Times New Roman" w:hAnsi="Times New Roman"/>
        <w:b w:val="0"/>
        <w:i w:val="0"/>
        <w:sz w:val="28"/>
        <w:szCs w:val="28"/>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57">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880" w:hanging="288"/>
      </w:pPr>
      <w:rPr/>
    </w:lvl>
    <w:lvl w:ilvl="3">
      <w:start w:val="0"/>
      <w:numFmt w:val="bullet"/>
      <w:lvlText w:val="•"/>
      <w:lvlJc w:val="left"/>
      <w:pPr>
        <w:ind w:left="1968" w:hanging="288"/>
      </w:pPr>
      <w:rPr/>
    </w:lvl>
    <w:lvl w:ilvl="4">
      <w:start w:val="0"/>
      <w:numFmt w:val="bullet"/>
      <w:lvlText w:val="•"/>
      <w:lvlJc w:val="left"/>
      <w:pPr>
        <w:ind w:left="3056" w:hanging="288"/>
      </w:pPr>
      <w:rPr/>
    </w:lvl>
    <w:lvl w:ilvl="5">
      <w:start w:val="0"/>
      <w:numFmt w:val="bullet"/>
      <w:lvlText w:val="•"/>
      <w:lvlJc w:val="left"/>
      <w:pPr>
        <w:ind w:left="4144" w:hanging="288.00000000000045"/>
      </w:pPr>
      <w:rPr/>
    </w:lvl>
    <w:lvl w:ilvl="6">
      <w:start w:val="0"/>
      <w:numFmt w:val="bullet"/>
      <w:lvlText w:val="•"/>
      <w:lvlJc w:val="left"/>
      <w:pPr>
        <w:ind w:left="5232" w:hanging="288"/>
      </w:pPr>
      <w:rPr/>
    </w:lvl>
    <w:lvl w:ilvl="7">
      <w:start w:val="0"/>
      <w:numFmt w:val="bullet"/>
      <w:lvlText w:val="•"/>
      <w:lvlJc w:val="left"/>
      <w:pPr>
        <w:ind w:left="6320" w:hanging="288"/>
      </w:pPr>
      <w:rPr/>
    </w:lvl>
    <w:lvl w:ilvl="8">
      <w:start w:val="0"/>
      <w:numFmt w:val="bullet"/>
      <w:lvlText w:val="•"/>
      <w:lvlJc w:val="left"/>
      <w:pPr>
        <w:ind w:left="7408" w:hanging="288"/>
      </w:pPr>
      <w:rPr/>
    </w:lvl>
  </w:abstractNum>
  <w:abstractNum w:abstractNumId="58">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0"/>
      <w:numFmt w:val="bullet"/>
      <w:lvlText w:val="•"/>
      <w:lvlJc w:val="left"/>
      <w:pPr>
        <w:ind w:left="1066" w:hanging="305"/>
      </w:pPr>
      <w:rPr/>
    </w:lvl>
    <w:lvl w:ilvl="2">
      <w:start w:val="0"/>
      <w:numFmt w:val="bullet"/>
      <w:lvlText w:val="•"/>
      <w:lvlJc w:val="left"/>
      <w:pPr>
        <w:ind w:left="2012" w:hanging="305"/>
      </w:pPr>
      <w:rPr/>
    </w:lvl>
    <w:lvl w:ilvl="3">
      <w:start w:val="0"/>
      <w:numFmt w:val="bullet"/>
      <w:lvlText w:val="•"/>
      <w:lvlJc w:val="left"/>
      <w:pPr>
        <w:ind w:left="2959" w:hanging="305"/>
      </w:pPr>
      <w:rPr/>
    </w:lvl>
    <w:lvl w:ilvl="4">
      <w:start w:val="0"/>
      <w:numFmt w:val="bullet"/>
      <w:lvlText w:val="•"/>
      <w:lvlJc w:val="left"/>
      <w:pPr>
        <w:ind w:left="3905" w:hanging="305"/>
      </w:pPr>
      <w:rPr/>
    </w:lvl>
    <w:lvl w:ilvl="5">
      <w:start w:val="0"/>
      <w:numFmt w:val="bullet"/>
      <w:lvlText w:val="•"/>
      <w:lvlJc w:val="left"/>
      <w:pPr>
        <w:ind w:left="4852" w:hanging="305"/>
      </w:pPr>
      <w:rPr/>
    </w:lvl>
    <w:lvl w:ilvl="6">
      <w:start w:val="0"/>
      <w:numFmt w:val="bullet"/>
      <w:lvlText w:val="•"/>
      <w:lvlJc w:val="left"/>
      <w:pPr>
        <w:ind w:left="5798" w:hanging="305"/>
      </w:pPr>
      <w:rPr/>
    </w:lvl>
    <w:lvl w:ilvl="7">
      <w:start w:val="0"/>
      <w:numFmt w:val="bullet"/>
      <w:lvlText w:val="•"/>
      <w:lvlJc w:val="left"/>
      <w:pPr>
        <w:ind w:left="6745" w:hanging="305"/>
      </w:pPr>
      <w:rPr/>
    </w:lvl>
    <w:lvl w:ilvl="8">
      <w:start w:val="0"/>
      <w:numFmt w:val="bullet"/>
      <w:lvlText w:val="•"/>
      <w:lvlJc w:val="left"/>
      <w:pPr>
        <w:ind w:left="7691" w:hanging="305"/>
      </w:pPr>
      <w:rPr/>
    </w:lvl>
  </w:abstractNum>
  <w:abstractNum w:abstractNumId="59">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60">
    <w:lvl w:ilvl="0">
      <w:start w:val="1"/>
      <w:numFmt w:val="decimal"/>
      <w:lvlText w:val="%1."/>
      <w:lvlJc w:val="left"/>
      <w:pPr>
        <w:ind w:left="121" w:hanging="281"/>
      </w:pPr>
      <w:rPr>
        <w:rFonts w:ascii="Times New Roman" w:cs="Times New Roman" w:eastAsia="Times New Roman" w:hAnsi="Times New Roman"/>
        <w:b w:val="0"/>
        <w:i w:val="0"/>
        <w:sz w:val="28"/>
        <w:szCs w:val="28"/>
      </w:rPr>
    </w:lvl>
    <w:lvl w:ilvl="1">
      <w:start w:val="1"/>
      <w:numFmt w:val="lowerLetter"/>
      <w:lvlText w:val="%2)"/>
      <w:lvlJc w:val="left"/>
      <w:pPr>
        <w:ind w:left="121" w:hanging="288"/>
      </w:pPr>
      <w:rPr>
        <w:rFonts w:ascii="Times New Roman" w:cs="Times New Roman" w:eastAsia="Times New Roman" w:hAnsi="Times New Roman"/>
        <w:b w:val="0"/>
        <w:i w:val="0"/>
        <w:sz w:val="28"/>
        <w:szCs w:val="28"/>
      </w:rPr>
    </w:lvl>
    <w:lvl w:ilvl="2">
      <w:start w:val="0"/>
      <w:numFmt w:val="bullet"/>
      <w:lvlText w:val="•"/>
      <w:lvlJc w:val="left"/>
      <w:pPr>
        <w:ind w:left="2012" w:hanging="288.0000000000002"/>
      </w:pPr>
      <w:rPr/>
    </w:lvl>
    <w:lvl w:ilvl="3">
      <w:start w:val="0"/>
      <w:numFmt w:val="bullet"/>
      <w:lvlText w:val="•"/>
      <w:lvlJc w:val="left"/>
      <w:pPr>
        <w:ind w:left="2959" w:hanging="288.00000000000045"/>
      </w:pPr>
      <w:rPr/>
    </w:lvl>
    <w:lvl w:ilvl="4">
      <w:start w:val="0"/>
      <w:numFmt w:val="bullet"/>
      <w:lvlText w:val="•"/>
      <w:lvlJc w:val="left"/>
      <w:pPr>
        <w:ind w:left="3905" w:hanging="288"/>
      </w:pPr>
      <w:rPr/>
    </w:lvl>
    <w:lvl w:ilvl="5">
      <w:start w:val="0"/>
      <w:numFmt w:val="bullet"/>
      <w:lvlText w:val="•"/>
      <w:lvlJc w:val="left"/>
      <w:pPr>
        <w:ind w:left="4852" w:hanging="288"/>
      </w:pPr>
      <w:rPr/>
    </w:lvl>
    <w:lvl w:ilvl="6">
      <w:start w:val="0"/>
      <w:numFmt w:val="bullet"/>
      <w:lvlText w:val="•"/>
      <w:lvlJc w:val="left"/>
      <w:pPr>
        <w:ind w:left="5798" w:hanging="288"/>
      </w:pPr>
      <w:rPr/>
    </w:lvl>
    <w:lvl w:ilvl="7">
      <w:start w:val="0"/>
      <w:numFmt w:val="bullet"/>
      <w:lvlText w:val="•"/>
      <w:lvlJc w:val="left"/>
      <w:pPr>
        <w:ind w:left="6745" w:hanging="288"/>
      </w:pPr>
      <w:rPr/>
    </w:lvl>
    <w:lvl w:ilvl="8">
      <w:start w:val="0"/>
      <w:numFmt w:val="bullet"/>
      <w:lvlText w:val="•"/>
      <w:lvlJc w:val="left"/>
      <w:pPr>
        <w:ind w:left="7691" w:hanging="287.9999999999991"/>
      </w:pPr>
      <w:rPr/>
    </w:lvl>
  </w:abstractNum>
  <w:abstractNum w:abstractNumId="61">
    <w:lvl w:ilvl="0">
      <w:start w:val="1"/>
      <w:numFmt w:val="decimal"/>
      <w:lvlText w:val="%1."/>
      <w:lvlJc w:val="left"/>
      <w:pPr>
        <w:ind w:left="121" w:hanging="286"/>
      </w:pPr>
      <w:rPr>
        <w:rFonts w:ascii="Times New Roman" w:cs="Times New Roman" w:eastAsia="Times New Roman" w:hAnsi="Times New Roman"/>
        <w:b w:val="0"/>
        <w:i w:val="0"/>
        <w:sz w:val="28"/>
        <w:szCs w:val="28"/>
      </w:rPr>
    </w:lvl>
    <w:lvl w:ilvl="1">
      <w:start w:val="1"/>
      <w:numFmt w:val="lowerLetter"/>
      <w:lvlText w:val="%2)"/>
      <w:lvlJc w:val="left"/>
      <w:pPr>
        <w:ind w:left="121" w:hanging="297"/>
      </w:pPr>
      <w:rPr>
        <w:rFonts w:ascii="Times New Roman" w:cs="Times New Roman" w:eastAsia="Times New Roman" w:hAnsi="Times New Roman"/>
        <w:b w:val="0"/>
        <w:i w:val="0"/>
        <w:sz w:val="28"/>
        <w:szCs w:val="28"/>
      </w:rPr>
    </w:lvl>
    <w:lvl w:ilvl="2">
      <w:start w:val="0"/>
      <w:numFmt w:val="bullet"/>
      <w:lvlText w:val="•"/>
      <w:lvlJc w:val="left"/>
      <w:pPr>
        <w:ind w:left="2012" w:hanging="297"/>
      </w:pPr>
      <w:rPr/>
    </w:lvl>
    <w:lvl w:ilvl="3">
      <w:start w:val="0"/>
      <w:numFmt w:val="bullet"/>
      <w:lvlText w:val="•"/>
      <w:lvlJc w:val="left"/>
      <w:pPr>
        <w:ind w:left="2959" w:hanging="297"/>
      </w:pPr>
      <w:rPr/>
    </w:lvl>
    <w:lvl w:ilvl="4">
      <w:start w:val="0"/>
      <w:numFmt w:val="bullet"/>
      <w:lvlText w:val="•"/>
      <w:lvlJc w:val="left"/>
      <w:pPr>
        <w:ind w:left="3905" w:hanging="297"/>
      </w:pPr>
      <w:rPr/>
    </w:lvl>
    <w:lvl w:ilvl="5">
      <w:start w:val="0"/>
      <w:numFmt w:val="bullet"/>
      <w:lvlText w:val="•"/>
      <w:lvlJc w:val="left"/>
      <w:pPr>
        <w:ind w:left="4852" w:hanging="297"/>
      </w:pPr>
      <w:rPr/>
    </w:lvl>
    <w:lvl w:ilvl="6">
      <w:start w:val="0"/>
      <w:numFmt w:val="bullet"/>
      <w:lvlText w:val="•"/>
      <w:lvlJc w:val="left"/>
      <w:pPr>
        <w:ind w:left="5798" w:hanging="297.0000000000009"/>
      </w:pPr>
      <w:rPr/>
    </w:lvl>
    <w:lvl w:ilvl="7">
      <w:start w:val="0"/>
      <w:numFmt w:val="bullet"/>
      <w:lvlText w:val="•"/>
      <w:lvlJc w:val="left"/>
      <w:pPr>
        <w:ind w:left="6745" w:hanging="297"/>
      </w:pPr>
      <w:rPr/>
    </w:lvl>
    <w:lvl w:ilvl="8">
      <w:start w:val="0"/>
      <w:numFmt w:val="bullet"/>
      <w:lvlText w:val="•"/>
      <w:lvlJc w:val="left"/>
      <w:pPr>
        <w:ind w:left="7691" w:hanging="297"/>
      </w:pPr>
      <w:rPr/>
    </w:lvl>
  </w:abstractNum>
  <w:abstractNum w:abstractNumId="62">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63">
    <w:lvl w:ilvl="0">
      <w:start w:val="1"/>
      <w:numFmt w:val="decimal"/>
      <w:lvlText w:val="%1."/>
      <w:lvlJc w:val="left"/>
      <w:pPr>
        <w:ind w:left="870" w:hanging="296"/>
      </w:pPr>
      <w:rPr>
        <w:rFonts w:ascii="Times New Roman" w:cs="Times New Roman" w:eastAsia="Times New Roman" w:hAnsi="Times New Roman"/>
        <w:b w:val="0"/>
        <w:i w:val="0"/>
        <w:sz w:val="28"/>
        <w:szCs w:val="28"/>
      </w:rPr>
    </w:lvl>
    <w:lvl w:ilvl="1">
      <w:start w:val="1"/>
      <w:numFmt w:val="lowerLetter"/>
      <w:lvlText w:val="%2)"/>
      <w:lvlJc w:val="left"/>
      <w:pPr>
        <w:ind w:left="121" w:hanging="321"/>
      </w:pPr>
      <w:rPr>
        <w:rFonts w:ascii="Times New Roman" w:cs="Times New Roman" w:eastAsia="Times New Roman" w:hAnsi="Times New Roman"/>
        <w:b w:val="0"/>
        <w:i w:val="0"/>
        <w:sz w:val="28"/>
        <w:szCs w:val="28"/>
      </w:rPr>
    </w:lvl>
    <w:lvl w:ilvl="2">
      <w:start w:val="0"/>
      <w:numFmt w:val="bullet"/>
      <w:lvlText w:val="•"/>
      <w:lvlJc w:val="left"/>
      <w:pPr>
        <w:ind w:left="1847" w:hanging="321"/>
      </w:pPr>
      <w:rPr/>
    </w:lvl>
    <w:lvl w:ilvl="3">
      <w:start w:val="0"/>
      <w:numFmt w:val="bullet"/>
      <w:lvlText w:val="•"/>
      <w:lvlJc w:val="left"/>
      <w:pPr>
        <w:ind w:left="2814" w:hanging="321"/>
      </w:pPr>
      <w:rPr/>
    </w:lvl>
    <w:lvl w:ilvl="4">
      <w:start w:val="0"/>
      <w:numFmt w:val="bullet"/>
      <w:lvlText w:val="•"/>
      <w:lvlJc w:val="left"/>
      <w:pPr>
        <w:ind w:left="3781" w:hanging="321"/>
      </w:pPr>
      <w:rPr/>
    </w:lvl>
    <w:lvl w:ilvl="5">
      <w:start w:val="0"/>
      <w:numFmt w:val="bullet"/>
      <w:lvlText w:val="•"/>
      <w:lvlJc w:val="left"/>
      <w:pPr>
        <w:ind w:left="4748" w:hanging="321"/>
      </w:pPr>
      <w:rPr/>
    </w:lvl>
    <w:lvl w:ilvl="6">
      <w:start w:val="0"/>
      <w:numFmt w:val="bullet"/>
      <w:lvlText w:val="•"/>
      <w:lvlJc w:val="left"/>
      <w:pPr>
        <w:ind w:left="5715" w:hanging="321"/>
      </w:pPr>
      <w:rPr/>
    </w:lvl>
    <w:lvl w:ilvl="7">
      <w:start w:val="0"/>
      <w:numFmt w:val="bullet"/>
      <w:lvlText w:val="•"/>
      <w:lvlJc w:val="left"/>
      <w:pPr>
        <w:ind w:left="6682" w:hanging="321"/>
      </w:pPr>
      <w:rPr/>
    </w:lvl>
    <w:lvl w:ilvl="8">
      <w:start w:val="0"/>
      <w:numFmt w:val="bullet"/>
      <w:lvlText w:val="•"/>
      <w:lvlJc w:val="left"/>
      <w:pPr>
        <w:ind w:left="7650" w:hanging="321"/>
      </w:pPr>
      <w:rPr/>
    </w:lvl>
  </w:abstractNum>
  <w:abstractNum w:abstractNumId="64">
    <w:lvl w:ilvl="0">
      <w:start w:val="11"/>
      <w:numFmt w:val="lowerLetter"/>
      <w:lvlText w:val="%1)"/>
      <w:lvlJc w:val="left"/>
      <w:pPr>
        <w:ind w:left="121" w:hanging="317"/>
      </w:pPr>
      <w:rPr>
        <w:rFonts w:ascii="Times New Roman" w:cs="Times New Roman" w:eastAsia="Times New Roman" w:hAnsi="Times New Roman"/>
        <w:b w:val="0"/>
        <w:i w:val="0"/>
        <w:sz w:val="28"/>
        <w:szCs w:val="28"/>
      </w:rPr>
    </w:lvl>
    <w:lvl w:ilvl="1">
      <w:start w:val="0"/>
      <w:numFmt w:val="bullet"/>
      <w:lvlText w:val="•"/>
      <w:lvlJc w:val="left"/>
      <w:pPr>
        <w:ind w:left="1066" w:hanging="317.0000000000001"/>
      </w:pPr>
      <w:rPr/>
    </w:lvl>
    <w:lvl w:ilvl="2">
      <w:start w:val="0"/>
      <w:numFmt w:val="bullet"/>
      <w:lvlText w:val="•"/>
      <w:lvlJc w:val="left"/>
      <w:pPr>
        <w:ind w:left="2012" w:hanging="317"/>
      </w:pPr>
      <w:rPr/>
    </w:lvl>
    <w:lvl w:ilvl="3">
      <w:start w:val="0"/>
      <w:numFmt w:val="bullet"/>
      <w:lvlText w:val="•"/>
      <w:lvlJc w:val="left"/>
      <w:pPr>
        <w:ind w:left="2959" w:hanging="317"/>
      </w:pPr>
      <w:rPr/>
    </w:lvl>
    <w:lvl w:ilvl="4">
      <w:start w:val="0"/>
      <w:numFmt w:val="bullet"/>
      <w:lvlText w:val="•"/>
      <w:lvlJc w:val="left"/>
      <w:pPr>
        <w:ind w:left="3905" w:hanging="317"/>
      </w:pPr>
      <w:rPr/>
    </w:lvl>
    <w:lvl w:ilvl="5">
      <w:start w:val="0"/>
      <w:numFmt w:val="bullet"/>
      <w:lvlText w:val="•"/>
      <w:lvlJc w:val="left"/>
      <w:pPr>
        <w:ind w:left="4852" w:hanging="317"/>
      </w:pPr>
      <w:rPr/>
    </w:lvl>
    <w:lvl w:ilvl="6">
      <w:start w:val="0"/>
      <w:numFmt w:val="bullet"/>
      <w:lvlText w:val="•"/>
      <w:lvlJc w:val="left"/>
      <w:pPr>
        <w:ind w:left="5798" w:hanging="317.0000000000009"/>
      </w:pPr>
      <w:rPr/>
    </w:lvl>
    <w:lvl w:ilvl="7">
      <w:start w:val="0"/>
      <w:numFmt w:val="bullet"/>
      <w:lvlText w:val="•"/>
      <w:lvlJc w:val="left"/>
      <w:pPr>
        <w:ind w:left="6745" w:hanging="317"/>
      </w:pPr>
      <w:rPr/>
    </w:lvl>
    <w:lvl w:ilvl="8">
      <w:start w:val="0"/>
      <w:numFmt w:val="bullet"/>
      <w:lvlText w:val="•"/>
      <w:lvlJc w:val="left"/>
      <w:pPr>
        <w:ind w:left="7691" w:hanging="317"/>
      </w:pPr>
      <w:rPr/>
    </w:lvl>
  </w:abstractNum>
  <w:abstractNum w:abstractNumId="65">
    <w:lvl w:ilvl="0">
      <w:start w:val="7"/>
      <w:numFmt w:val="lowerLetter"/>
      <w:lvlText w:val="%1)"/>
      <w:lvlJc w:val="left"/>
      <w:pPr>
        <w:ind w:left="121" w:hanging="310"/>
      </w:pPr>
      <w:rPr>
        <w:rFonts w:ascii="Times New Roman" w:cs="Times New Roman" w:eastAsia="Times New Roman" w:hAnsi="Times New Roman"/>
        <w:b w:val="0"/>
        <w:i w:val="0"/>
        <w:sz w:val="28"/>
        <w:szCs w:val="28"/>
      </w:rPr>
    </w:lvl>
    <w:lvl w:ilvl="1">
      <w:start w:val="0"/>
      <w:numFmt w:val="bullet"/>
      <w:lvlText w:val="•"/>
      <w:lvlJc w:val="left"/>
      <w:pPr>
        <w:ind w:left="1066" w:hanging="310"/>
      </w:pPr>
      <w:rPr/>
    </w:lvl>
    <w:lvl w:ilvl="2">
      <w:start w:val="0"/>
      <w:numFmt w:val="bullet"/>
      <w:lvlText w:val="•"/>
      <w:lvlJc w:val="left"/>
      <w:pPr>
        <w:ind w:left="2012" w:hanging="310"/>
      </w:pPr>
      <w:rPr/>
    </w:lvl>
    <w:lvl w:ilvl="3">
      <w:start w:val="0"/>
      <w:numFmt w:val="bullet"/>
      <w:lvlText w:val="•"/>
      <w:lvlJc w:val="left"/>
      <w:pPr>
        <w:ind w:left="2959" w:hanging="310"/>
      </w:pPr>
      <w:rPr/>
    </w:lvl>
    <w:lvl w:ilvl="4">
      <w:start w:val="0"/>
      <w:numFmt w:val="bullet"/>
      <w:lvlText w:val="•"/>
      <w:lvlJc w:val="left"/>
      <w:pPr>
        <w:ind w:left="3905" w:hanging="310"/>
      </w:pPr>
      <w:rPr/>
    </w:lvl>
    <w:lvl w:ilvl="5">
      <w:start w:val="0"/>
      <w:numFmt w:val="bullet"/>
      <w:lvlText w:val="•"/>
      <w:lvlJc w:val="left"/>
      <w:pPr>
        <w:ind w:left="4852" w:hanging="310"/>
      </w:pPr>
      <w:rPr/>
    </w:lvl>
    <w:lvl w:ilvl="6">
      <w:start w:val="0"/>
      <w:numFmt w:val="bullet"/>
      <w:lvlText w:val="•"/>
      <w:lvlJc w:val="left"/>
      <w:pPr>
        <w:ind w:left="5798" w:hanging="310"/>
      </w:pPr>
      <w:rPr/>
    </w:lvl>
    <w:lvl w:ilvl="7">
      <w:start w:val="0"/>
      <w:numFmt w:val="bullet"/>
      <w:lvlText w:val="•"/>
      <w:lvlJc w:val="left"/>
      <w:pPr>
        <w:ind w:left="6745" w:hanging="310"/>
      </w:pPr>
      <w:rPr/>
    </w:lvl>
    <w:lvl w:ilvl="8">
      <w:start w:val="0"/>
      <w:numFmt w:val="bullet"/>
      <w:lvlText w:val="•"/>
      <w:lvlJc w:val="left"/>
      <w:pPr>
        <w:ind w:left="7691" w:hanging="310"/>
      </w:pPr>
      <w:rPr/>
    </w:lvl>
  </w:abstractNum>
  <w:abstractNum w:abstractNumId="66">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882" w:hanging="308"/>
      </w:pPr>
      <w:rPr>
        <w:rFonts w:ascii="Times New Roman" w:cs="Times New Roman" w:eastAsia="Times New Roman" w:hAnsi="Times New Roman"/>
        <w:b w:val="0"/>
        <w:i w:val="0"/>
        <w:sz w:val="28"/>
        <w:szCs w:val="28"/>
      </w:rPr>
    </w:lvl>
    <w:lvl w:ilvl="2">
      <w:start w:val="0"/>
      <w:numFmt w:val="bullet"/>
      <w:lvlText w:val="•"/>
      <w:lvlJc w:val="left"/>
      <w:pPr>
        <w:ind w:left="1847" w:hanging="308.0000000000002"/>
      </w:pPr>
      <w:rPr/>
    </w:lvl>
    <w:lvl w:ilvl="3">
      <w:start w:val="0"/>
      <w:numFmt w:val="bullet"/>
      <w:lvlText w:val="•"/>
      <w:lvlJc w:val="left"/>
      <w:pPr>
        <w:ind w:left="2814" w:hanging="308.00000000000045"/>
      </w:pPr>
      <w:rPr/>
    </w:lvl>
    <w:lvl w:ilvl="4">
      <w:start w:val="0"/>
      <w:numFmt w:val="bullet"/>
      <w:lvlText w:val="•"/>
      <w:lvlJc w:val="left"/>
      <w:pPr>
        <w:ind w:left="3781" w:hanging="308"/>
      </w:pPr>
      <w:rPr/>
    </w:lvl>
    <w:lvl w:ilvl="5">
      <w:start w:val="0"/>
      <w:numFmt w:val="bullet"/>
      <w:lvlText w:val="•"/>
      <w:lvlJc w:val="left"/>
      <w:pPr>
        <w:ind w:left="4748" w:hanging="308"/>
      </w:pPr>
      <w:rPr/>
    </w:lvl>
    <w:lvl w:ilvl="6">
      <w:start w:val="0"/>
      <w:numFmt w:val="bullet"/>
      <w:lvlText w:val="•"/>
      <w:lvlJc w:val="left"/>
      <w:pPr>
        <w:ind w:left="5715" w:hanging="308"/>
      </w:pPr>
      <w:rPr/>
    </w:lvl>
    <w:lvl w:ilvl="7">
      <w:start w:val="0"/>
      <w:numFmt w:val="bullet"/>
      <w:lvlText w:val="•"/>
      <w:lvlJc w:val="left"/>
      <w:pPr>
        <w:ind w:left="6682" w:hanging="307.9999999999991"/>
      </w:pPr>
      <w:rPr/>
    </w:lvl>
    <w:lvl w:ilvl="8">
      <w:start w:val="0"/>
      <w:numFmt w:val="bullet"/>
      <w:lvlText w:val="•"/>
      <w:lvlJc w:val="left"/>
      <w:pPr>
        <w:ind w:left="7650" w:hanging="308"/>
      </w:pPr>
      <w:rPr/>
    </w:lvl>
  </w:abstractNum>
  <w:abstractNum w:abstractNumId="67">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1"/>
      <w:numFmt w:val="lowerLetter"/>
      <w:lvlText w:val="%2)"/>
      <w:lvlJc w:val="left"/>
      <w:pPr>
        <w:ind w:left="121" w:hanging="298"/>
      </w:pPr>
      <w:rPr>
        <w:rFonts w:ascii="Times New Roman" w:cs="Times New Roman" w:eastAsia="Times New Roman" w:hAnsi="Times New Roman"/>
        <w:b w:val="0"/>
        <w:i w:val="0"/>
        <w:sz w:val="28"/>
        <w:szCs w:val="28"/>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68">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312"/>
      </w:pPr>
      <w:rPr>
        <w:rFonts w:ascii="Times New Roman" w:cs="Times New Roman" w:eastAsia="Times New Roman" w:hAnsi="Times New Roman"/>
        <w:b w:val="0"/>
        <w:i w:val="0"/>
        <w:sz w:val="28"/>
        <w:szCs w:val="28"/>
      </w:rPr>
    </w:lvl>
    <w:lvl w:ilvl="2">
      <w:start w:val="0"/>
      <w:numFmt w:val="bullet"/>
      <w:lvlText w:val="•"/>
      <w:lvlJc w:val="left"/>
      <w:pPr>
        <w:ind w:left="1829" w:hanging="311.9999999999998"/>
      </w:pPr>
      <w:rPr/>
    </w:lvl>
    <w:lvl w:ilvl="3">
      <w:start w:val="0"/>
      <w:numFmt w:val="bullet"/>
      <w:lvlText w:val="•"/>
      <w:lvlJc w:val="left"/>
      <w:pPr>
        <w:ind w:left="2798" w:hanging="312"/>
      </w:pPr>
      <w:rPr/>
    </w:lvl>
    <w:lvl w:ilvl="4">
      <w:start w:val="0"/>
      <w:numFmt w:val="bullet"/>
      <w:lvlText w:val="•"/>
      <w:lvlJc w:val="left"/>
      <w:pPr>
        <w:ind w:left="3768" w:hanging="312"/>
      </w:pPr>
      <w:rPr/>
    </w:lvl>
    <w:lvl w:ilvl="5">
      <w:start w:val="0"/>
      <w:numFmt w:val="bullet"/>
      <w:lvlText w:val="•"/>
      <w:lvlJc w:val="left"/>
      <w:pPr>
        <w:ind w:left="4737" w:hanging="312"/>
      </w:pPr>
      <w:rPr/>
    </w:lvl>
    <w:lvl w:ilvl="6">
      <w:start w:val="0"/>
      <w:numFmt w:val="bullet"/>
      <w:lvlText w:val="•"/>
      <w:lvlJc w:val="left"/>
      <w:pPr>
        <w:ind w:left="5706" w:hanging="312"/>
      </w:pPr>
      <w:rPr/>
    </w:lvl>
    <w:lvl w:ilvl="7">
      <w:start w:val="0"/>
      <w:numFmt w:val="bullet"/>
      <w:lvlText w:val="•"/>
      <w:lvlJc w:val="left"/>
      <w:pPr>
        <w:ind w:left="6676" w:hanging="312"/>
      </w:pPr>
      <w:rPr/>
    </w:lvl>
    <w:lvl w:ilvl="8">
      <w:start w:val="0"/>
      <w:numFmt w:val="bullet"/>
      <w:lvlText w:val="•"/>
      <w:lvlJc w:val="left"/>
      <w:pPr>
        <w:ind w:left="7645" w:hanging="312"/>
      </w:pPr>
      <w:rPr/>
    </w:lvl>
  </w:abstractNum>
  <w:abstractNum w:abstractNumId="69">
    <w:lvl w:ilvl="0">
      <w:start w:val="1"/>
      <w:numFmt w:val="decimal"/>
      <w:lvlText w:val="%1."/>
      <w:lvlJc w:val="left"/>
      <w:pPr>
        <w:ind w:left="121" w:hanging="300"/>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70">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1"/>
      <w:numFmt w:val="lowerLetter"/>
      <w:lvlText w:val="%2)"/>
      <w:lvlJc w:val="left"/>
      <w:pPr>
        <w:ind w:left="121" w:hanging="306"/>
      </w:pPr>
      <w:rPr>
        <w:rFonts w:ascii="Times New Roman" w:cs="Times New Roman" w:eastAsia="Times New Roman" w:hAnsi="Times New Roman"/>
        <w:b w:val="0"/>
        <w:i w:val="0"/>
        <w:sz w:val="28"/>
        <w:szCs w:val="28"/>
      </w:rPr>
    </w:lvl>
    <w:lvl w:ilvl="2">
      <w:start w:val="0"/>
      <w:numFmt w:val="bullet"/>
      <w:lvlText w:val="•"/>
      <w:lvlJc w:val="left"/>
      <w:pPr>
        <w:ind w:left="1829" w:hanging="306"/>
      </w:pPr>
      <w:rPr/>
    </w:lvl>
    <w:lvl w:ilvl="3">
      <w:start w:val="0"/>
      <w:numFmt w:val="bullet"/>
      <w:lvlText w:val="•"/>
      <w:lvlJc w:val="left"/>
      <w:pPr>
        <w:ind w:left="2798" w:hanging="306"/>
      </w:pPr>
      <w:rPr/>
    </w:lvl>
    <w:lvl w:ilvl="4">
      <w:start w:val="0"/>
      <w:numFmt w:val="bullet"/>
      <w:lvlText w:val="•"/>
      <w:lvlJc w:val="left"/>
      <w:pPr>
        <w:ind w:left="3768" w:hanging="306"/>
      </w:pPr>
      <w:rPr/>
    </w:lvl>
    <w:lvl w:ilvl="5">
      <w:start w:val="0"/>
      <w:numFmt w:val="bullet"/>
      <w:lvlText w:val="•"/>
      <w:lvlJc w:val="left"/>
      <w:pPr>
        <w:ind w:left="4737" w:hanging="306"/>
      </w:pPr>
      <w:rPr/>
    </w:lvl>
    <w:lvl w:ilvl="6">
      <w:start w:val="0"/>
      <w:numFmt w:val="bullet"/>
      <w:lvlText w:val="•"/>
      <w:lvlJc w:val="left"/>
      <w:pPr>
        <w:ind w:left="5706" w:hanging="306"/>
      </w:pPr>
      <w:rPr/>
    </w:lvl>
    <w:lvl w:ilvl="7">
      <w:start w:val="0"/>
      <w:numFmt w:val="bullet"/>
      <w:lvlText w:val="•"/>
      <w:lvlJc w:val="left"/>
      <w:pPr>
        <w:ind w:left="6676" w:hanging="306"/>
      </w:pPr>
      <w:rPr/>
    </w:lvl>
    <w:lvl w:ilvl="8">
      <w:start w:val="0"/>
      <w:numFmt w:val="bullet"/>
      <w:lvlText w:val="•"/>
      <w:lvlJc w:val="left"/>
      <w:pPr>
        <w:ind w:left="7645" w:hanging="306"/>
      </w:pPr>
      <w:rPr/>
    </w:lvl>
  </w:abstractNum>
  <w:abstractNum w:abstractNumId="71">
    <w:lvl w:ilvl="0">
      <w:start w:val="1"/>
      <w:numFmt w:val="decimal"/>
      <w:lvlText w:val="%1."/>
      <w:lvlJc w:val="left"/>
      <w:pPr>
        <w:ind w:left="121" w:hanging="284"/>
      </w:pPr>
      <w:rPr>
        <w:rFonts w:ascii="Times New Roman" w:cs="Times New Roman" w:eastAsia="Times New Roman" w:hAnsi="Times New Roman"/>
        <w:b w:val="0"/>
        <w:i w:val="0"/>
        <w:sz w:val="28"/>
        <w:szCs w:val="28"/>
      </w:rPr>
    </w:lvl>
    <w:lvl w:ilvl="1">
      <w:start w:val="0"/>
      <w:numFmt w:val="bullet"/>
      <w:lvlText w:val="•"/>
      <w:lvlJc w:val="left"/>
      <w:pPr>
        <w:ind w:left="1066" w:hanging="284.0000000000001"/>
      </w:pPr>
      <w:rPr/>
    </w:lvl>
    <w:lvl w:ilvl="2">
      <w:start w:val="0"/>
      <w:numFmt w:val="bullet"/>
      <w:lvlText w:val="•"/>
      <w:lvlJc w:val="left"/>
      <w:pPr>
        <w:ind w:left="2012" w:hanging="284.0000000000002"/>
      </w:pPr>
      <w:rPr/>
    </w:lvl>
    <w:lvl w:ilvl="3">
      <w:start w:val="0"/>
      <w:numFmt w:val="bullet"/>
      <w:lvlText w:val="•"/>
      <w:lvlJc w:val="left"/>
      <w:pPr>
        <w:ind w:left="2959" w:hanging="284"/>
      </w:pPr>
      <w:rPr/>
    </w:lvl>
    <w:lvl w:ilvl="4">
      <w:start w:val="0"/>
      <w:numFmt w:val="bullet"/>
      <w:lvlText w:val="•"/>
      <w:lvlJc w:val="left"/>
      <w:pPr>
        <w:ind w:left="3905" w:hanging="284"/>
      </w:pPr>
      <w:rPr/>
    </w:lvl>
    <w:lvl w:ilvl="5">
      <w:start w:val="0"/>
      <w:numFmt w:val="bullet"/>
      <w:lvlText w:val="•"/>
      <w:lvlJc w:val="left"/>
      <w:pPr>
        <w:ind w:left="4852" w:hanging="284"/>
      </w:pPr>
      <w:rPr/>
    </w:lvl>
    <w:lvl w:ilvl="6">
      <w:start w:val="0"/>
      <w:numFmt w:val="bullet"/>
      <w:lvlText w:val="•"/>
      <w:lvlJc w:val="left"/>
      <w:pPr>
        <w:ind w:left="5798" w:hanging="284"/>
      </w:pPr>
      <w:rPr/>
    </w:lvl>
    <w:lvl w:ilvl="7">
      <w:start w:val="0"/>
      <w:numFmt w:val="bullet"/>
      <w:lvlText w:val="•"/>
      <w:lvlJc w:val="left"/>
      <w:pPr>
        <w:ind w:left="6745" w:hanging="284"/>
      </w:pPr>
      <w:rPr/>
    </w:lvl>
    <w:lvl w:ilvl="8">
      <w:start w:val="0"/>
      <w:numFmt w:val="bullet"/>
      <w:lvlText w:val="•"/>
      <w:lvlJc w:val="left"/>
      <w:pPr>
        <w:ind w:left="7691" w:hanging="284"/>
      </w:pPr>
      <w:rPr/>
    </w:lvl>
  </w:abstractNum>
  <w:abstractNum w:abstractNumId="72">
    <w:lvl w:ilvl="0">
      <w:start w:val="1"/>
      <w:numFmt w:val="decimal"/>
      <w:lvlText w:val="%1."/>
      <w:lvlJc w:val="left"/>
      <w:pPr>
        <w:ind w:left="121" w:hanging="293"/>
      </w:pPr>
      <w:rPr>
        <w:rFonts w:ascii="Times New Roman" w:cs="Times New Roman" w:eastAsia="Times New Roman" w:hAnsi="Times New Roman"/>
        <w:b w:val="0"/>
        <w:i w:val="0"/>
        <w:sz w:val="28"/>
        <w:szCs w:val="28"/>
      </w:rPr>
    </w:lvl>
    <w:lvl w:ilvl="1">
      <w:start w:val="0"/>
      <w:numFmt w:val="bullet"/>
      <w:lvlText w:val="•"/>
      <w:lvlJc w:val="left"/>
      <w:pPr>
        <w:ind w:left="1066" w:hanging="293"/>
      </w:pPr>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73">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74">
    <w:lvl w:ilvl="0">
      <w:start w:val="1"/>
      <w:numFmt w:val="decimal"/>
      <w:lvlText w:val="%1."/>
      <w:lvlJc w:val="left"/>
      <w:pPr>
        <w:ind w:left="121" w:hanging="289"/>
      </w:pPr>
      <w:rPr>
        <w:rFonts w:ascii="Times New Roman" w:cs="Times New Roman" w:eastAsia="Times New Roman" w:hAnsi="Times New Roman"/>
        <w:b w:val="0"/>
        <w:i w:val="0"/>
        <w:sz w:val="28"/>
        <w:szCs w:val="28"/>
      </w:rPr>
    </w:lvl>
    <w:lvl w:ilvl="1">
      <w:start w:val="0"/>
      <w:numFmt w:val="bullet"/>
      <w:lvlText w:val="•"/>
      <w:lvlJc w:val="left"/>
      <w:pPr>
        <w:ind w:left="1066" w:hanging="289.0000000000001"/>
      </w:pPr>
      <w:rPr/>
    </w:lvl>
    <w:lvl w:ilvl="2">
      <w:start w:val="0"/>
      <w:numFmt w:val="bullet"/>
      <w:lvlText w:val="•"/>
      <w:lvlJc w:val="left"/>
      <w:pPr>
        <w:ind w:left="2012" w:hanging="289.0000000000002"/>
      </w:pPr>
      <w:rPr/>
    </w:lvl>
    <w:lvl w:ilvl="3">
      <w:start w:val="0"/>
      <w:numFmt w:val="bullet"/>
      <w:lvlText w:val="•"/>
      <w:lvlJc w:val="left"/>
      <w:pPr>
        <w:ind w:left="2959" w:hanging="289"/>
      </w:pPr>
      <w:rPr/>
    </w:lvl>
    <w:lvl w:ilvl="4">
      <w:start w:val="0"/>
      <w:numFmt w:val="bullet"/>
      <w:lvlText w:val="•"/>
      <w:lvlJc w:val="left"/>
      <w:pPr>
        <w:ind w:left="3905" w:hanging="289"/>
      </w:pPr>
      <w:rPr/>
    </w:lvl>
    <w:lvl w:ilvl="5">
      <w:start w:val="0"/>
      <w:numFmt w:val="bullet"/>
      <w:lvlText w:val="•"/>
      <w:lvlJc w:val="left"/>
      <w:pPr>
        <w:ind w:left="4852" w:hanging="289"/>
      </w:pPr>
      <w:rPr/>
    </w:lvl>
    <w:lvl w:ilvl="6">
      <w:start w:val="0"/>
      <w:numFmt w:val="bullet"/>
      <w:lvlText w:val="•"/>
      <w:lvlJc w:val="left"/>
      <w:pPr>
        <w:ind w:left="5798" w:hanging="289"/>
      </w:pPr>
      <w:rPr/>
    </w:lvl>
    <w:lvl w:ilvl="7">
      <w:start w:val="0"/>
      <w:numFmt w:val="bullet"/>
      <w:lvlText w:val="•"/>
      <w:lvlJc w:val="left"/>
      <w:pPr>
        <w:ind w:left="6745" w:hanging="289"/>
      </w:pPr>
      <w:rPr/>
    </w:lvl>
    <w:lvl w:ilvl="8">
      <w:start w:val="0"/>
      <w:numFmt w:val="bullet"/>
      <w:lvlText w:val="•"/>
      <w:lvlJc w:val="left"/>
      <w:pPr>
        <w:ind w:left="7691" w:hanging="289"/>
      </w:pPr>
      <w:rPr/>
    </w:lvl>
  </w:abstractNum>
  <w:abstractNum w:abstractNumId="75">
    <w:lvl w:ilvl="0">
      <w:start w:val="1"/>
      <w:numFmt w:val="decimal"/>
      <w:lvlText w:val="%1."/>
      <w:lvlJc w:val="left"/>
      <w:pPr>
        <w:ind w:left="121" w:hanging="312"/>
      </w:pPr>
      <w:rPr>
        <w:rFonts w:ascii="Times New Roman" w:cs="Times New Roman" w:eastAsia="Times New Roman" w:hAnsi="Times New Roman"/>
        <w:b w:val="0"/>
        <w:i w:val="0"/>
        <w:sz w:val="28"/>
        <w:szCs w:val="28"/>
      </w:rPr>
    </w:lvl>
    <w:lvl w:ilvl="1">
      <w:start w:val="1"/>
      <w:numFmt w:val="lowerLetter"/>
      <w:lvlText w:val="%2)"/>
      <w:lvlJc w:val="left"/>
      <w:pPr>
        <w:ind w:left="121" w:hanging="298"/>
      </w:pPr>
      <w:rPr>
        <w:rFonts w:ascii="Times New Roman" w:cs="Times New Roman" w:eastAsia="Times New Roman" w:hAnsi="Times New Roman"/>
        <w:b w:val="0"/>
        <w:i w:val="0"/>
        <w:sz w:val="28"/>
        <w:szCs w:val="28"/>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76">
    <w:lvl w:ilvl="0">
      <w:start w:val="1"/>
      <w:numFmt w:val="decimal"/>
      <w:lvlText w:val="%1."/>
      <w:lvlJc w:val="left"/>
      <w:pPr>
        <w:ind w:left="121" w:hanging="303"/>
      </w:pPr>
      <w:rPr>
        <w:rFonts w:ascii="Times New Roman" w:cs="Times New Roman" w:eastAsia="Times New Roman" w:hAnsi="Times New Roman"/>
        <w:b w:val="0"/>
        <w:i w:val="0"/>
        <w:sz w:val="28"/>
        <w:szCs w:val="28"/>
      </w:rPr>
    </w:lvl>
    <w:lvl w:ilvl="1">
      <w:start w:val="1"/>
      <w:numFmt w:val="lowerLetter"/>
      <w:lvlText w:val="%2)"/>
      <w:lvlJc w:val="left"/>
      <w:pPr>
        <w:ind w:left="863" w:hanging="289"/>
      </w:pPr>
      <w:rPr>
        <w:rFonts w:ascii="Times New Roman" w:cs="Times New Roman" w:eastAsia="Times New Roman" w:hAnsi="Times New Roman"/>
        <w:b w:val="0"/>
        <w:i w:val="0"/>
        <w:sz w:val="28"/>
        <w:szCs w:val="28"/>
      </w:rPr>
    </w:lvl>
    <w:lvl w:ilvl="2">
      <w:start w:val="0"/>
      <w:numFmt w:val="bullet"/>
      <w:lvlText w:val="•"/>
      <w:lvlJc w:val="left"/>
      <w:pPr>
        <w:ind w:left="1829" w:hanging="289"/>
      </w:pPr>
      <w:rPr/>
    </w:lvl>
    <w:lvl w:ilvl="3">
      <w:start w:val="0"/>
      <w:numFmt w:val="bullet"/>
      <w:lvlText w:val="•"/>
      <w:lvlJc w:val="left"/>
      <w:pPr>
        <w:ind w:left="2798" w:hanging="289"/>
      </w:pPr>
      <w:rPr/>
    </w:lvl>
    <w:lvl w:ilvl="4">
      <w:start w:val="0"/>
      <w:numFmt w:val="bullet"/>
      <w:lvlText w:val="•"/>
      <w:lvlJc w:val="left"/>
      <w:pPr>
        <w:ind w:left="3768" w:hanging="288.99999999999955"/>
      </w:pPr>
      <w:rPr/>
    </w:lvl>
    <w:lvl w:ilvl="5">
      <w:start w:val="0"/>
      <w:numFmt w:val="bullet"/>
      <w:lvlText w:val="•"/>
      <w:lvlJc w:val="left"/>
      <w:pPr>
        <w:ind w:left="4737" w:hanging="289"/>
      </w:pPr>
      <w:rPr/>
    </w:lvl>
    <w:lvl w:ilvl="6">
      <w:start w:val="0"/>
      <w:numFmt w:val="bullet"/>
      <w:lvlText w:val="•"/>
      <w:lvlJc w:val="left"/>
      <w:pPr>
        <w:ind w:left="5706" w:hanging="289"/>
      </w:pPr>
      <w:rPr/>
    </w:lvl>
    <w:lvl w:ilvl="7">
      <w:start w:val="0"/>
      <w:numFmt w:val="bullet"/>
      <w:lvlText w:val="•"/>
      <w:lvlJc w:val="left"/>
      <w:pPr>
        <w:ind w:left="6676" w:hanging="289"/>
      </w:pPr>
      <w:rPr/>
    </w:lvl>
    <w:lvl w:ilvl="8">
      <w:start w:val="0"/>
      <w:numFmt w:val="bullet"/>
      <w:lvlText w:val="•"/>
      <w:lvlJc w:val="left"/>
      <w:pPr>
        <w:ind w:left="7645" w:hanging="289"/>
      </w:pPr>
      <w:rPr/>
    </w:lvl>
  </w:abstractNum>
  <w:abstractNum w:abstractNumId="77">
    <w:lvl w:ilvl="0">
      <w:start w:val="1"/>
      <w:numFmt w:val="decimal"/>
      <w:lvlText w:val="%1."/>
      <w:lvlJc w:val="left"/>
      <w:pPr>
        <w:ind w:left="121" w:hanging="308"/>
      </w:pPr>
      <w:rPr>
        <w:rFonts w:ascii="Times New Roman" w:cs="Times New Roman" w:eastAsia="Times New Roman" w:hAnsi="Times New Roman"/>
        <w:b w:val="0"/>
        <w:i w:val="0"/>
        <w:sz w:val="28"/>
        <w:szCs w:val="28"/>
      </w:rPr>
    </w:lvl>
    <w:lvl w:ilvl="1">
      <w:start w:val="0"/>
      <w:numFmt w:val="bullet"/>
      <w:lvlText w:val="•"/>
      <w:lvlJc w:val="left"/>
      <w:pPr>
        <w:ind w:left="1066" w:hanging="308"/>
      </w:pPr>
      <w:rPr/>
    </w:lvl>
    <w:lvl w:ilvl="2">
      <w:start w:val="0"/>
      <w:numFmt w:val="bullet"/>
      <w:lvlText w:val="•"/>
      <w:lvlJc w:val="left"/>
      <w:pPr>
        <w:ind w:left="2012" w:hanging="308.0000000000002"/>
      </w:pPr>
      <w:rPr/>
    </w:lvl>
    <w:lvl w:ilvl="3">
      <w:start w:val="0"/>
      <w:numFmt w:val="bullet"/>
      <w:lvlText w:val="•"/>
      <w:lvlJc w:val="left"/>
      <w:pPr>
        <w:ind w:left="2959" w:hanging="308.00000000000045"/>
      </w:pPr>
      <w:rPr/>
    </w:lvl>
    <w:lvl w:ilvl="4">
      <w:start w:val="0"/>
      <w:numFmt w:val="bullet"/>
      <w:lvlText w:val="•"/>
      <w:lvlJc w:val="left"/>
      <w:pPr>
        <w:ind w:left="3905" w:hanging="308"/>
      </w:pPr>
      <w:rPr/>
    </w:lvl>
    <w:lvl w:ilvl="5">
      <w:start w:val="0"/>
      <w:numFmt w:val="bullet"/>
      <w:lvlText w:val="•"/>
      <w:lvlJc w:val="left"/>
      <w:pPr>
        <w:ind w:left="4852" w:hanging="308"/>
      </w:pPr>
      <w:rPr/>
    </w:lvl>
    <w:lvl w:ilvl="6">
      <w:start w:val="0"/>
      <w:numFmt w:val="bullet"/>
      <w:lvlText w:val="•"/>
      <w:lvlJc w:val="left"/>
      <w:pPr>
        <w:ind w:left="5798" w:hanging="308"/>
      </w:pPr>
      <w:rPr/>
    </w:lvl>
    <w:lvl w:ilvl="7">
      <w:start w:val="0"/>
      <w:numFmt w:val="bullet"/>
      <w:lvlText w:val="•"/>
      <w:lvlJc w:val="left"/>
      <w:pPr>
        <w:ind w:left="6745" w:hanging="308"/>
      </w:pPr>
      <w:rPr/>
    </w:lvl>
    <w:lvl w:ilvl="8">
      <w:start w:val="0"/>
      <w:numFmt w:val="bullet"/>
      <w:lvlText w:val="•"/>
      <w:lvlJc w:val="left"/>
      <w:pPr>
        <w:ind w:left="7691" w:hanging="307.9999999999991"/>
      </w:pPr>
      <w:rPr/>
    </w:lvl>
  </w:abstractNum>
  <w:abstractNum w:abstractNumId="78">
    <w:lvl w:ilvl="0">
      <w:start w:val="1"/>
      <w:numFmt w:val="decimal"/>
      <w:lvlText w:val="%1."/>
      <w:lvlJc w:val="left"/>
      <w:pPr>
        <w:ind w:left="121" w:hanging="284"/>
      </w:pPr>
      <w:rPr>
        <w:rFonts w:ascii="Times New Roman" w:cs="Times New Roman" w:eastAsia="Times New Roman" w:hAnsi="Times New Roman"/>
        <w:b w:val="0"/>
        <w:i w:val="0"/>
        <w:sz w:val="28"/>
        <w:szCs w:val="28"/>
      </w:rPr>
    </w:lvl>
    <w:lvl w:ilvl="1">
      <w:start w:val="1"/>
      <w:numFmt w:val="lowerLetter"/>
      <w:lvlText w:val="%2)"/>
      <w:lvlJc w:val="left"/>
      <w:pPr>
        <w:ind w:left="121" w:hanging="291"/>
      </w:pPr>
      <w:rPr>
        <w:rFonts w:ascii="Times New Roman" w:cs="Times New Roman" w:eastAsia="Times New Roman" w:hAnsi="Times New Roman"/>
        <w:b w:val="0"/>
        <w:i w:val="0"/>
        <w:sz w:val="28"/>
        <w:szCs w:val="28"/>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79">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2604" w:hanging="288.00000000000045"/>
      </w:pPr>
      <w:rPr/>
    </w:lvl>
    <w:lvl w:ilvl="3">
      <w:start w:val="0"/>
      <w:numFmt w:val="bullet"/>
      <w:lvlText w:val="•"/>
      <w:lvlJc w:val="left"/>
      <w:pPr>
        <w:ind w:left="3477" w:hanging="288"/>
      </w:pPr>
      <w:rPr/>
    </w:lvl>
    <w:lvl w:ilvl="4">
      <w:start w:val="0"/>
      <w:numFmt w:val="bullet"/>
      <w:lvlText w:val="•"/>
      <w:lvlJc w:val="left"/>
      <w:pPr>
        <w:ind w:left="4349" w:hanging="288.00000000000045"/>
      </w:pPr>
      <w:rPr/>
    </w:lvl>
    <w:lvl w:ilvl="5">
      <w:start w:val="0"/>
      <w:numFmt w:val="bullet"/>
      <w:lvlText w:val="•"/>
      <w:lvlJc w:val="left"/>
      <w:pPr>
        <w:ind w:left="5222" w:hanging="288"/>
      </w:pPr>
      <w:rPr/>
    </w:lvl>
    <w:lvl w:ilvl="6">
      <w:start w:val="0"/>
      <w:numFmt w:val="bullet"/>
      <w:lvlText w:val="•"/>
      <w:lvlJc w:val="left"/>
      <w:pPr>
        <w:ind w:left="6094" w:hanging="288"/>
      </w:pPr>
      <w:rPr/>
    </w:lvl>
    <w:lvl w:ilvl="7">
      <w:start w:val="0"/>
      <w:numFmt w:val="bullet"/>
      <w:lvlText w:val="•"/>
      <w:lvlJc w:val="left"/>
      <w:pPr>
        <w:ind w:left="6967" w:hanging="287.9999999999991"/>
      </w:pPr>
      <w:rPr/>
    </w:lvl>
    <w:lvl w:ilvl="8">
      <w:start w:val="0"/>
      <w:numFmt w:val="bullet"/>
      <w:lvlText w:val="•"/>
      <w:lvlJc w:val="left"/>
      <w:pPr>
        <w:ind w:left="7839" w:hanging="288"/>
      </w:pPr>
      <w:rPr/>
    </w:lvl>
  </w:abstractNum>
  <w:abstractNum w:abstractNumId="80">
    <w:lvl w:ilvl="0">
      <w:start w:val="1"/>
      <w:numFmt w:val="decimal"/>
      <w:lvlText w:val="%1."/>
      <w:lvlJc w:val="left"/>
      <w:pPr>
        <w:ind w:left="875" w:hanging="300"/>
      </w:pPr>
      <w:rPr>
        <w:rFonts w:ascii="Times New Roman" w:cs="Times New Roman" w:eastAsia="Times New Roman" w:hAnsi="Times New Roman"/>
        <w:b w:val="0"/>
        <w:i w:val="0"/>
        <w:sz w:val="28"/>
        <w:szCs w:val="28"/>
      </w:rPr>
    </w:lvl>
    <w:lvl w:ilvl="1">
      <w:start w:val="1"/>
      <w:numFmt w:val="lowerLetter"/>
      <w:lvlText w:val="%2)"/>
      <w:lvlJc w:val="left"/>
      <w:pPr>
        <w:ind w:left="121" w:hanging="332"/>
      </w:pPr>
      <w:rPr>
        <w:rFonts w:ascii="Times New Roman" w:cs="Times New Roman" w:eastAsia="Times New Roman" w:hAnsi="Times New Roman"/>
        <w:b w:val="0"/>
        <w:i w:val="0"/>
        <w:sz w:val="28"/>
        <w:szCs w:val="28"/>
      </w:rPr>
    </w:lvl>
    <w:lvl w:ilvl="2">
      <w:start w:val="0"/>
      <w:numFmt w:val="bullet"/>
      <w:lvlText w:val="•"/>
      <w:lvlJc w:val="left"/>
      <w:pPr>
        <w:ind w:left="1847" w:hanging="332"/>
      </w:pPr>
      <w:rPr/>
    </w:lvl>
    <w:lvl w:ilvl="3">
      <w:start w:val="0"/>
      <w:numFmt w:val="bullet"/>
      <w:lvlText w:val="•"/>
      <w:lvlJc w:val="left"/>
      <w:pPr>
        <w:ind w:left="2814" w:hanging="332"/>
      </w:pPr>
      <w:rPr/>
    </w:lvl>
    <w:lvl w:ilvl="4">
      <w:start w:val="0"/>
      <w:numFmt w:val="bullet"/>
      <w:lvlText w:val="•"/>
      <w:lvlJc w:val="left"/>
      <w:pPr>
        <w:ind w:left="3781" w:hanging="331.99999999999955"/>
      </w:pPr>
      <w:rPr/>
    </w:lvl>
    <w:lvl w:ilvl="5">
      <w:start w:val="0"/>
      <w:numFmt w:val="bullet"/>
      <w:lvlText w:val="•"/>
      <w:lvlJc w:val="left"/>
      <w:pPr>
        <w:ind w:left="4748" w:hanging="332"/>
      </w:pPr>
      <w:rPr/>
    </w:lvl>
    <w:lvl w:ilvl="6">
      <w:start w:val="0"/>
      <w:numFmt w:val="bullet"/>
      <w:lvlText w:val="•"/>
      <w:lvlJc w:val="left"/>
      <w:pPr>
        <w:ind w:left="5715" w:hanging="332"/>
      </w:pPr>
      <w:rPr/>
    </w:lvl>
    <w:lvl w:ilvl="7">
      <w:start w:val="0"/>
      <w:numFmt w:val="bullet"/>
      <w:lvlText w:val="•"/>
      <w:lvlJc w:val="left"/>
      <w:pPr>
        <w:ind w:left="6682" w:hanging="332"/>
      </w:pPr>
      <w:rPr/>
    </w:lvl>
    <w:lvl w:ilvl="8">
      <w:start w:val="0"/>
      <w:numFmt w:val="bullet"/>
      <w:lvlText w:val="•"/>
      <w:lvlJc w:val="left"/>
      <w:pPr>
        <w:ind w:left="7650" w:hanging="332"/>
      </w:pPr>
      <w:rPr/>
    </w:lvl>
  </w:abstractNum>
  <w:abstractNum w:abstractNumId="81">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82">
    <w:lvl w:ilvl="0">
      <w:start w:val="1"/>
      <w:numFmt w:val="decimal"/>
      <w:lvlText w:val="%1."/>
      <w:lvlJc w:val="left"/>
      <w:pPr>
        <w:ind w:left="121" w:hanging="286"/>
      </w:pPr>
      <w:rPr>
        <w:rFonts w:ascii="Times New Roman" w:cs="Times New Roman" w:eastAsia="Times New Roman" w:hAnsi="Times New Roman"/>
        <w:b w:val="0"/>
        <w:i w:val="0"/>
        <w:sz w:val="28"/>
        <w:szCs w:val="28"/>
      </w:rPr>
    </w:lvl>
    <w:lvl w:ilvl="1">
      <w:start w:val="1"/>
      <w:numFmt w:val="lowerLetter"/>
      <w:lvlText w:val="%2)"/>
      <w:lvlJc w:val="left"/>
      <w:pPr>
        <w:ind w:left="873" w:hanging="298"/>
      </w:pPr>
      <w:rPr>
        <w:rFonts w:ascii="Times New Roman" w:cs="Times New Roman" w:eastAsia="Times New Roman" w:hAnsi="Times New Roman"/>
        <w:b w:val="0"/>
        <w:i w:val="0"/>
        <w:sz w:val="28"/>
        <w:szCs w:val="28"/>
      </w:rPr>
    </w:lvl>
    <w:lvl w:ilvl="2">
      <w:start w:val="0"/>
      <w:numFmt w:val="bullet"/>
      <w:lvlText w:val="•"/>
      <w:lvlJc w:val="left"/>
      <w:pPr>
        <w:ind w:left="1847" w:hanging="298.0000000000002"/>
      </w:pPr>
      <w:rPr/>
    </w:lvl>
    <w:lvl w:ilvl="3">
      <w:start w:val="0"/>
      <w:numFmt w:val="bullet"/>
      <w:lvlText w:val="•"/>
      <w:lvlJc w:val="left"/>
      <w:pPr>
        <w:ind w:left="2814" w:hanging="298.00000000000045"/>
      </w:pPr>
      <w:rPr/>
    </w:lvl>
    <w:lvl w:ilvl="4">
      <w:start w:val="0"/>
      <w:numFmt w:val="bullet"/>
      <w:lvlText w:val="•"/>
      <w:lvlJc w:val="left"/>
      <w:pPr>
        <w:ind w:left="3781" w:hanging="298"/>
      </w:pPr>
      <w:rPr/>
    </w:lvl>
    <w:lvl w:ilvl="5">
      <w:start w:val="0"/>
      <w:numFmt w:val="bullet"/>
      <w:lvlText w:val="•"/>
      <w:lvlJc w:val="left"/>
      <w:pPr>
        <w:ind w:left="4748" w:hanging="298"/>
      </w:pPr>
      <w:rPr/>
    </w:lvl>
    <w:lvl w:ilvl="6">
      <w:start w:val="0"/>
      <w:numFmt w:val="bullet"/>
      <w:lvlText w:val="•"/>
      <w:lvlJc w:val="left"/>
      <w:pPr>
        <w:ind w:left="5715" w:hanging="298"/>
      </w:pPr>
      <w:rPr/>
    </w:lvl>
    <w:lvl w:ilvl="7">
      <w:start w:val="0"/>
      <w:numFmt w:val="bullet"/>
      <w:lvlText w:val="•"/>
      <w:lvlJc w:val="left"/>
      <w:pPr>
        <w:ind w:left="6682" w:hanging="297.9999999999991"/>
      </w:pPr>
      <w:rPr/>
    </w:lvl>
    <w:lvl w:ilvl="8">
      <w:start w:val="0"/>
      <w:numFmt w:val="bullet"/>
      <w:lvlText w:val="•"/>
      <w:lvlJc w:val="left"/>
      <w:pPr>
        <w:ind w:left="7650" w:hanging="298"/>
      </w:pPr>
      <w:rPr/>
    </w:lvl>
  </w:abstractNum>
  <w:abstractNum w:abstractNumId="83">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0"/>
      <w:numFmt w:val="bullet"/>
      <w:lvlText w:val="•"/>
      <w:lvlJc w:val="left"/>
      <w:pPr>
        <w:ind w:left="1732" w:hanging="281"/>
      </w:pPr>
      <w:rPr/>
    </w:lvl>
    <w:lvl w:ilvl="2">
      <w:start w:val="0"/>
      <w:numFmt w:val="bullet"/>
      <w:lvlText w:val="•"/>
      <w:lvlJc w:val="left"/>
      <w:pPr>
        <w:ind w:left="2604" w:hanging="281"/>
      </w:pPr>
      <w:rPr/>
    </w:lvl>
    <w:lvl w:ilvl="3">
      <w:start w:val="0"/>
      <w:numFmt w:val="bullet"/>
      <w:lvlText w:val="•"/>
      <w:lvlJc w:val="left"/>
      <w:pPr>
        <w:ind w:left="3477" w:hanging="281.00000000000045"/>
      </w:pPr>
      <w:rPr/>
    </w:lvl>
    <w:lvl w:ilvl="4">
      <w:start w:val="0"/>
      <w:numFmt w:val="bullet"/>
      <w:lvlText w:val="•"/>
      <w:lvlJc w:val="left"/>
      <w:pPr>
        <w:ind w:left="4349" w:hanging="281.00000000000045"/>
      </w:pPr>
      <w:rPr/>
    </w:lvl>
    <w:lvl w:ilvl="5">
      <w:start w:val="0"/>
      <w:numFmt w:val="bullet"/>
      <w:lvlText w:val="•"/>
      <w:lvlJc w:val="left"/>
      <w:pPr>
        <w:ind w:left="5222" w:hanging="281"/>
      </w:pPr>
      <w:rPr/>
    </w:lvl>
    <w:lvl w:ilvl="6">
      <w:start w:val="0"/>
      <w:numFmt w:val="bullet"/>
      <w:lvlText w:val="•"/>
      <w:lvlJc w:val="left"/>
      <w:pPr>
        <w:ind w:left="6094" w:hanging="281"/>
      </w:pPr>
      <w:rPr/>
    </w:lvl>
    <w:lvl w:ilvl="7">
      <w:start w:val="0"/>
      <w:numFmt w:val="bullet"/>
      <w:lvlText w:val="•"/>
      <w:lvlJc w:val="left"/>
      <w:pPr>
        <w:ind w:left="6967" w:hanging="281"/>
      </w:pPr>
      <w:rPr/>
    </w:lvl>
    <w:lvl w:ilvl="8">
      <w:start w:val="0"/>
      <w:numFmt w:val="bullet"/>
      <w:lvlText w:val="•"/>
      <w:lvlJc w:val="left"/>
      <w:pPr>
        <w:ind w:left="7839" w:hanging="281"/>
      </w:pPr>
      <w:rPr/>
    </w:lvl>
  </w:abstractNum>
  <w:abstractNum w:abstractNumId="84">
    <w:lvl w:ilvl="0">
      <w:start w:val="1"/>
      <w:numFmt w:val="decimal"/>
      <w:lvlText w:val="%1."/>
      <w:lvlJc w:val="left"/>
      <w:pPr>
        <w:ind w:left="121" w:hanging="300"/>
      </w:pPr>
      <w:rPr>
        <w:rFonts w:ascii="Times New Roman" w:cs="Times New Roman" w:eastAsia="Times New Roman" w:hAnsi="Times New Roman"/>
        <w:b w:val="0"/>
        <w:i w:val="0"/>
        <w:sz w:val="28"/>
        <w:szCs w:val="28"/>
      </w:rPr>
    </w:lvl>
    <w:lvl w:ilvl="1">
      <w:start w:val="1"/>
      <w:numFmt w:val="lowerLetter"/>
      <w:lvlText w:val="%2)"/>
      <w:lvlJc w:val="left"/>
      <w:pPr>
        <w:ind w:left="121" w:hanging="305"/>
      </w:pPr>
      <w:rPr>
        <w:rFonts w:ascii="Times New Roman" w:cs="Times New Roman" w:eastAsia="Times New Roman" w:hAnsi="Times New Roman"/>
        <w:b w:val="0"/>
        <w:i w:val="0"/>
        <w:sz w:val="28"/>
        <w:szCs w:val="28"/>
      </w:rPr>
    </w:lvl>
    <w:lvl w:ilvl="2">
      <w:start w:val="0"/>
      <w:numFmt w:val="bullet"/>
      <w:lvlText w:val="•"/>
      <w:lvlJc w:val="left"/>
      <w:pPr>
        <w:ind w:left="2012" w:hanging="305"/>
      </w:pPr>
      <w:rPr/>
    </w:lvl>
    <w:lvl w:ilvl="3">
      <w:start w:val="0"/>
      <w:numFmt w:val="bullet"/>
      <w:lvlText w:val="•"/>
      <w:lvlJc w:val="left"/>
      <w:pPr>
        <w:ind w:left="2959" w:hanging="305"/>
      </w:pPr>
      <w:rPr/>
    </w:lvl>
    <w:lvl w:ilvl="4">
      <w:start w:val="0"/>
      <w:numFmt w:val="bullet"/>
      <w:lvlText w:val="•"/>
      <w:lvlJc w:val="left"/>
      <w:pPr>
        <w:ind w:left="3905" w:hanging="305"/>
      </w:pPr>
      <w:rPr/>
    </w:lvl>
    <w:lvl w:ilvl="5">
      <w:start w:val="0"/>
      <w:numFmt w:val="bullet"/>
      <w:lvlText w:val="•"/>
      <w:lvlJc w:val="left"/>
      <w:pPr>
        <w:ind w:left="4852" w:hanging="305"/>
      </w:pPr>
      <w:rPr/>
    </w:lvl>
    <w:lvl w:ilvl="6">
      <w:start w:val="0"/>
      <w:numFmt w:val="bullet"/>
      <w:lvlText w:val="•"/>
      <w:lvlJc w:val="left"/>
      <w:pPr>
        <w:ind w:left="5798" w:hanging="305"/>
      </w:pPr>
      <w:rPr/>
    </w:lvl>
    <w:lvl w:ilvl="7">
      <w:start w:val="0"/>
      <w:numFmt w:val="bullet"/>
      <w:lvlText w:val="•"/>
      <w:lvlJc w:val="left"/>
      <w:pPr>
        <w:ind w:left="6745" w:hanging="305"/>
      </w:pPr>
      <w:rPr/>
    </w:lvl>
    <w:lvl w:ilvl="8">
      <w:start w:val="0"/>
      <w:numFmt w:val="bullet"/>
      <w:lvlText w:val="•"/>
      <w:lvlJc w:val="left"/>
      <w:pPr>
        <w:ind w:left="7691" w:hanging="305"/>
      </w:pPr>
      <w:rPr/>
    </w:lvl>
  </w:abstractNum>
  <w:abstractNum w:abstractNumId="85">
    <w:lvl w:ilvl="0">
      <w:start w:val="1"/>
      <w:numFmt w:val="decimal"/>
      <w:lvlText w:val="%1."/>
      <w:lvlJc w:val="left"/>
      <w:pPr>
        <w:ind w:left="121" w:hanging="285"/>
      </w:pPr>
      <w:rPr>
        <w:rFonts w:ascii="Times New Roman" w:cs="Times New Roman" w:eastAsia="Times New Roman" w:hAnsi="Times New Roman"/>
        <w:b w:val="0"/>
        <w:i w:val="0"/>
        <w:sz w:val="28"/>
        <w:szCs w:val="28"/>
      </w:rPr>
    </w:lvl>
    <w:lvl w:ilvl="1">
      <w:start w:val="0"/>
      <w:numFmt w:val="bullet"/>
      <w:lvlText w:val="•"/>
      <w:lvlJc w:val="left"/>
      <w:pPr>
        <w:ind w:left="1066" w:hanging="285"/>
      </w:pPr>
      <w:rPr/>
    </w:lvl>
    <w:lvl w:ilvl="2">
      <w:start w:val="0"/>
      <w:numFmt w:val="bullet"/>
      <w:lvlText w:val="•"/>
      <w:lvlJc w:val="left"/>
      <w:pPr>
        <w:ind w:left="2012" w:hanging="285"/>
      </w:pPr>
      <w:rPr/>
    </w:lvl>
    <w:lvl w:ilvl="3">
      <w:start w:val="0"/>
      <w:numFmt w:val="bullet"/>
      <w:lvlText w:val="•"/>
      <w:lvlJc w:val="left"/>
      <w:pPr>
        <w:ind w:left="2959" w:hanging="285"/>
      </w:pPr>
      <w:rPr/>
    </w:lvl>
    <w:lvl w:ilvl="4">
      <w:start w:val="0"/>
      <w:numFmt w:val="bullet"/>
      <w:lvlText w:val="•"/>
      <w:lvlJc w:val="left"/>
      <w:pPr>
        <w:ind w:left="3905" w:hanging="285"/>
      </w:pPr>
      <w:rPr/>
    </w:lvl>
    <w:lvl w:ilvl="5">
      <w:start w:val="0"/>
      <w:numFmt w:val="bullet"/>
      <w:lvlText w:val="•"/>
      <w:lvlJc w:val="left"/>
      <w:pPr>
        <w:ind w:left="4852" w:hanging="285"/>
      </w:pPr>
      <w:rPr/>
    </w:lvl>
    <w:lvl w:ilvl="6">
      <w:start w:val="0"/>
      <w:numFmt w:val="bullet"/>
      <w:lvlText w:val="•"/>
      <w:lvlJc w:val="left"/>
      <w:pPr>
        <w:ind w:left="5798" w:hanging="285"/>
      </w:pPr>
      <w:rPr/>
    </w:lvl>
    <w:lvl w:ilvl="7">
      <w:start w:val="0"/>
      <w:numFmt w:val="bullet"/>
      <w:lvlText w:val="•"/>
      <w:lvlJc w:val="left"/>
      <w:pPr>
        <w:ind w:left="6745" w:hanging="285"/>
      </w:pPr>
      <w:rPr/>
    </w:lvl>
    <w:lvl w:ilvl="8">
      <w:start w:val="0"/>
      <w:numFmt w:val="bullet"/>
      <w:lvlText w:val="•"/>
      <w:lvlJc w:val="left"/>
      <w:pPr>
        <w:ind w:left="7691" w:hanging="285"/>
      </w:pPr>
      <w:rPr/>
    </w:lvl>
  </w:abstractNum>
  <w:abstractNum w:abstractNumId="86">
    <w:lvl w:ilvl="0">
      <w:start w:val="1"/>
      <w:numFmt w:val="decimal"/>
      <w:lvlText w:val="%1."/>
      <w:lvlJc w:val="left"/>
      <w:pPr>
        <w:ind w:left="121" w:hanging="286"/>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87">
    <w:lvl w:ilvl="0">
      <w:start w:val="1"/>
      <w:numFmt w:val="decimal"/>
      <w:lvlText w:val="%1."/>
      <w:lvlJc w:val="left"/>
      <w:pPr>
        <w:ind w:left="121" w:hanging="288"/>
      </w:pPr>
      <w:rPr>
        <w:rFonts w:ascii="Times New Roman" w:cs="Times New Roman" w:eastAsia="Times New Roman" w:hAnsi="Times New Roman"/>
        <w:b w:val="0"/>
        <w:i w:val="0"/>
        <w:sz w:val="28"/>
        <w:szCs w:val="28"/>
      </w:rPr>
    </w:lvl>
    <w:lvl w:ilvl="1">
      <w:start w:val="1"/>
      <w:numFmt w:val="lowerLetter"/>
      <w:lvlText w:val="%2)"/>
      <w:lvlJc w:val="left"/>
      <w:pPr>
        <w:ind w:left="121" w:hanging="297"/>
      </w:pPr>
      <w:rPr>
        <w:rFonts w:ascii="Times New Roman" w:cs="Times New Roman" w:eastAsia="Times New Roman" w:hAnsi="Times New Roman"/>
        <w:b w:val="0"/>
        <w:i w:val="0"/>
        <w:sz w:val="28"/>
        <w:szCs w:val="28"/>
      </w:rPr>
    </w:lvl>
    <w:lvl w:ilvl="2">
      <w:start w:val="0"/>
      <w:numFmt w:val="bullet"/>
      <w:lvlText w:val="•"/>
      <w:lvlJc w:val="left"/>
      <w:pPr>
        <w:ind w:left="2012" w:hanging="297"/>
      </w:pPr>
      <w:rPr/>
    </w:lvl>
    <w:lvl w:ilvl="3">
      <w:start w:val="0"/>
      <w:numFmt w:val="bullet"/>
      <w:lvlText w:val="•"/>
      <w:lvlJc w:val="left"/>
      <w:pPr>
        <w:ind w:left="2959" w:hanging="297"/>
      </w:pPr>
      <w:rPr/>
    </w:lvl>
    <w:lvl w:ilvl="4">
      <w:start w:val="0"/>
      <w:numFmt w:val="bullet"/>
      <w:lvlText w:val="•"/>
      <w:lvlJc w:val="left"/>
      <w:pPr>
        <w:ind w:left="3905" w:hanging="297"/>
      </w:pPr>
      <w:rPr/>
    </w:lvl>
    <w:lvl w:ilvl="5">
      <w:start w:val="0"/>
      <w:numFmt w:val="bullet"/>
      <w:lvlText w:val="•"/>
      <w:lvlJc w:val="left"/>
      <w:pPr>
        <w:ind w:left="4852" w:hanging="297"/>
      </w:pPr>
      <w:rPr/>
    </w:lvl>
    <w:lvl w:ilvl="6">
      <w:start w:val="0"/>
      <w:numFmt w:val="bullet"/>
      <w:lvlText w:val="•"/>
      <w:lvlJc w:val="left"/>
      <w:pPr>
        <w:ind w:left="5798" w:hanging="297.0000000000009"/>
      </w:pPr>
      <w:rPr/>
    </w:lvl>
    <w:lvl w:ilvl="7">
      <w:start w:val="0"/>
      <w:numFmt w:val="bullet"/>
      <w:lvlText w:val="•"/>
      <w:lvlJc w:val="left"/>
      <w:pPr>
        <w:ind w:left="6745" w:hanging="297"/>
      </w:pPr>
      <w:rPr/>
    </w:lvl>
    <w:lvl w:ilvl="8">
      <w:start w:val="0"/>
      <w:numFmt w:val="bullet"/>
      <w:lvlText w:val="•"/>
      <w:lvlJc w:val="left"/>
      <w:pPr>
        <w:ind w:left="7691" w:hanging="297"/>
      </w:pPr>
      <w:rPr/>
    </w:lvl>
  </w:abstractNum>
  <w:abstractNum w:abstractNumId="88">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1"/>
      <w:numFmt w:val="lowerLetter"/>
      <w:lvlText w:val="%2)"/>
      <w:lvlJc w:val="left"/>
      <w:pPr>
        <w:ind w:left="121" w:hanging="297"/>
      </w:pPr>
      <w:rPr>
        <w:rFonts w:ascii="Times New Roman" w:cs="Times New Roman" w:eastAsia="Times New Roman" w:hAnsi="Times New Roman"/>
        <w:b w:val="0"/>
        <w:i w:val="0"/>
        <w:sz w:val="28"/>
        <w:szCs w:val="28"/>
      </w:rPr>
    </w:lvl>
    <w:lvl w:ilvl="2">
      <w:start w:val="0"/>
      <w:numFmt w:val="bullet"/>
      <w:lvlText w:val="•"/>
      <w:lvlJc w:val="left"/>
      <w:pPr>
        <w:ind w:left="2012" w:hanging="297"/>
      </w:pPr>
      <w:rPr/>
    </w:lvl>
    <w:lvl w:ilvl="3">
      <w:start w:val="0"/>
      <w:numFmt w:val="bullet"/>
      <w:lvlText w:val="•"/>
      <w:lvlJc w:val="left"/>
      <w:pPr>
        <w:ind w:left="2959" w:hanging="297"/>
      </w:pPr>
      <w:rPr/>
    </w:lvl>
    <w:lvl w:ilvl="4">
      <w:start w:val="0"/>
      <w:numFmt w:val="bullet"/>
      <w:lvlText w:val="•"/>
      <w:lvlJc w:val="left"/>
      <w:pPr>
        <w:ind w:left="3905" w:hanging="297"/>
      </w:pPr>
      <w:rPr/>
    </w:lvl>
    <w:lvl w:ilvl="5">
      <w:start w:val="0"/>
      <w:numFmt w:val="bullet"/>
      <w:lvlText w:val="•"/>
      <w:lvlJc w:val="left"/>
      <w:pPr>
        <w:ind w:left="4852" w:hanging="297"/>
      </w:pPr>
      <w:rPr/>
    </w:lvl>
    <w:lvl w:ilvl="6">
      <w:start w:val="0"/>
      <w:numFmt w:val="bullet"/>
      <w:lvlText w:val="•"/>
      <w:lvlJc w:val="left"/>
      <w:pPr>
        <w:ind w:left="5798" w:hanging="297.0000000000009"/>
      </w:pPr>
      <w:rPr/>
    </w:lvl>
    <w:lvl w:ilvl="7">
      <w:start w:val="0"/>
      <w:numFmt w:val="bullet"/>
      <w:lvlText w:val="•"/>
      <w:lvlJc w:val="left"/>
      <w:pPr>
        <w:ind w:left="6745" w:hanging="297"/>
      </w:pPr>
      <w:rPr/>
    </w:lvl>
    <w:lvl w:ilvl="8">
      <w:start w:val="0"/>
      <w:numFmt w:val="bullet"/>
      <w:lvlText w:val="•"/>
      <w:lvlJc w:val="left"/>
      <w:pPr>
        <w:ind w:left="7691" w:hanging="297"/>
      </w:pPr>
      <w:rPr/>
    </w:lvl>
  </w:abstractNum>
  <w:abstractNum w:abstractNumId="89">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90">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0"/>
      <w:numFmt w:val="bullet"/>
      <w:lvlText w:val="•"/>
      <w:lvlJc w:val="left"/>
      <w:pPr>
        <w:ind w:left="1732" w:hanging="281"/>
      </w:pPr>
      <w:rPr/>
    </w:lvl>
    <w:lvl w:ilvl="2">
      <w:start w:val="0"/>
      <w:numFmt w:val="bullet"/>
      <w:lvlText w:val="•"/>
      <w:lvlJc w:val="left"/>
      <w:pPr>
        <w:ind w:left="2604" w:hanging="281"/>
      </w:pPr>
      <w:rPr/>
    </w:lvl>
    <w:lvl w:ilvl="3">
      <w:start w:val="0"/>
      <w:numFmt w:val="bullet"/>
      <w:lvlText w:val="•"/>
      <w:lvlJc w:val="left"/>
      <w:pPr>
        <w:ind w:left="3477" w:hanging="281.00000000000045"/>
      </w:pPr>
      <w:rPr/>
    </w:lvl>
    <w:lvl w:ilvl="4">
      <w:start w:val="0"/>
      <w:numFmt w:val="bullet"/>
      <w:lvlText w:val="•"/>
      <w:lvlJc w:val="left"/>
      <w:pPr>
        <w:ind w:left="4349" w:hanging="281.00000000000045"/>
      </w:pPr>
      <w:rPr/>
    </w:lvl>
    <w:lvl w:ilvl="5">
      <w:start w:val="0"/>
      <w:numFmt w:val="bullet"/>
      <w:lvlText w:val="•"/>
      <w:lvlJc w:val="left"/>
      <w:pPr>
        <w:ind w:left="5222" w:hanging="281"/>
      </w:pPr>
      <w:rPr/>
    </w:lvl>
    <w:lvl w:ilvl="6">
      <w:start w:val="0"/>
      <w:numFmt w:val="bullet"/>
      <w:lvlText w:val="•"/>
      <w:lvlJc w:val="left"/>
      <w:pPr>
        <w:ind w:left="6094" w:hanging="281"/>
      </w:pPr>
      <w:rPr/>
    </w:lvl>
    <w:lvl w:ilvl="7">
      <w:start w:val="0"/>
      <w:numFmt w:val="bullet"/>
      <w:lvlText w:val="•"/>
      <w:lvlJc w:val="left"/>
      <w:pPr>
        <w:ind w:left="6967" w:hanging="281"/>
      </w:pPr>
      <w:rPr/>
    </w:lvl>
    <w:lvl w:ilvl="8">
      <w:start w:val="0"/>
      <w:numFmt w:val="bullet"/>
      <w:lvlText w:val="•"/>
      <w:lvlJc w:val="left"/>
      <w:pPr>
        <w:ind w:left="7839" w:hanging="281"/>
      </w:pPr>
      <w:rPr/>
    </w:lvl>
  </w:abstractNum>
  <w:abstractNum w:abstractNumId="91">
    <w:lvl w:ilvl="0">
      <w:start w:val="1"/>
      <w:numFmt w:val="decimal"/>
      <w:lvlText w:val="%1."/>
      <w:lvlJc w:val="left"/>
      <w:pPr>
        <w:ind w:left="121" w:hanging="305"/>
      </w:pPr>
      <w:rPr>
        <w:rFonts w:ascii="Times New Roman" w:cs="Times New Roman" w:eastAsia="Times New Roman" w:hAnsi="Times New Roman"/>
        <w:b w:val="0"/>
        <w:i w:val="0"/>
        <w:sz w:val="28"/>
        <w:szCs w:val="28"/>
      </w:rPr>
    </w:lvl>
    <w:lvl w:ilvl="1">
      <w:start w:val="0"/>
      <w:numFmt w:val="bullet"/>
      <w:lvlText w:val="•"/>
      <w:lvlJc w:val="left"/>
      <w:pPr>
        <w:ind w:left="1066" w:hanging="305"/>
      </w:pPr>
      <w:rPr/>
    </w:lvl>
    <w:lvl w:ilvl="2">
      <w:start w:val="0"/>
      <w:numFmt w:val="bullet"/>
      <w:lvlText w:val="•"/>
      <w:lvlJc w:val="left"/>
      <w:pPr>
        <w:ind w:left="2012" w:hanging="305"/>
      </w:pPr>
      <w:rPr/>
    </w:lvl>
    <w:lvl w:ilvl="3">
      <w:start w:val="0"/>
      <w:numFmt w:val="bullet"/>
      <w:lvlText w:val="•"/>
      <w:lvlJc w:val="left"/>
      <w:pPr>
        <w:ind w:left="2959" w:hanging="305"/>
      </w:pPr>
      <w:rPr/>
    </w:lvl>
    <w:lvl w:ilvl="4">
      <w:start w:val="0"/>
      <w:numFmt w:val="bullet"/>
      <w:lvlText w:val="•"/>
      <w:lvlJc w:val="left"/>
      <w:pPr>
        <w:ind w:left="3905" w:hanging="305"/>
      </w:pPr>
      <w:rPr/>
    </w:lvl>
    <w:lvl w:ilvl="5">
      <w:start w:val="0"/>
      <w:numFmt w:val="bullet"/>
      <w:lvlText w:val="•"/>
      <w:lvlJc w:val="left"/>
      <w:pPr>
        <w:ind w:left="4852" w:hanging="305"/>
      </w:pPr>
      <w:rPr/>
    </w:lvl>
    <w:lvl w:ilvl="6">
      <w:start w:val="0"/>
      <w:numFmt w:val="bullet"/>
      <w:lvlText w:val="•"/>
      <w:lvlJc w:val="left"/>
      <w:pPr>
        <w:ind w:left="5798" w:hanging="305"/>
      </w:pPr>
      <w:rPr/>
    </w:lvl>
    <w:lvl w:ilvl="7">
      <w:start w:val="0"/>
      <w:numFmt w:val="bullet"/>
      <w:lvlText w:val="•"/>
      <w:lvlJc w:val="left"/>
      <w:pPr>
        <w:ind w:left="6745" w:hanging="305"/>
      </w:pPr>
      <w:rPr/>
    </w:lvl>
    <w:lvl w:ilvl="8">
      <w:start w:val="0"/>
      <w:numFmt w:val="bullet"/>
      <w:lvlText w:val="•"/>
      <w:lvlJc w:val="left"/>
      <w:pPr>
        <w:ind w:left="7691" w:hanging="305"/>
      </w:pPr>
      <w:rPr/>
    </w:lvl>
  </w:abstractNum>
  <w:abstractNum w:abstractNumId="92">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297"/>
      </w:pPr>
      <w:rPr>
        <w:rFonts w:ascii="Times New Roman" w:cs="Times New Roman" w:eastAsia="Times New Roman" w:hAnsi="Times New Roman"/>
        <w:b w:val="0"/>
        <w:i w:val="0"/>
        <w:sz w:val="28"/>
        <w:szCs w:val="28"/>
      </w:rPr>
    </w:lvl>
    <w:lvl w:ilvl="2">
      <w:start w:val="0"/>
      <w:numFmt w:val="bullet"/>
      <w:lvlText w:val="•"/>
      <w:lvlJc w:val="left"/>
      <w:pPr>
        <w:ind w:left="1829" w:hanging="296.9999999999998"/>
      </w:pPr>
      <w:rPr/>
    </w:lvl>
    <w:lvl w:ilvl="3">
      <w:start w:val="0"/>
      <w:numFmt w:val="bullet"/>
      <w:lvlText w:val="•"/>
      <w:lvlJc w:val="left"/>
      <w:pPr>
        <w:ind w:left="2798" w:hanging="297"/>
      </w:pPr>
      <w:rPr/>
    </w:lvl>
    <w:lvl w:ilvl="4">
      <w:start w:val="0"/>
      <w:numFmt w:val="bullet"/>
      <w:lvlText w:val="•"/>
      <w:lvlJc w:val="left"/>
      <w:pPr>
        <w:ind w:left="3768" w:hanging="297"/>
      </w:pPr>
      <w:rPr/>
    </w:lvl>
    <w:lvl w:ilvl="5">
      <w:start w:val="0"/>
      <w:numFmt w:val="bullet"/>
      <w:lvlText w:val="•"/>
      <w:lvlJc w:val="left"/>
      <w:pPr>
        <w:ind w:left="4737" w:hanging="297"/>
      </w:pPr>
      <w:rPr/>
    </w:lvl>
    <w:lvl w:ilvl="6">
      <w:start w:val="0"/>
      <w:numFmt w:val="bullet"/>
      <w:lvlText w:val="•"/>
      <w:lvlJc w:val="left"/>
      <w:pPr>
        <w:ind w:left="5706" w:hanging="297"/>
      </w:pPr>
      <w:rPr/>
    </w:lvl>
    <w:lvl w:ilvl="7">
      <w:start w:val="0"/>
      <w:numFmt w:val="bullet"/>
      <w:lvlText w:val="•"/>
      <w:lvlJc w:val="left"/>
      <w:pPr>
        <w:ind w:left="6676" w:hanging="297"/>
      </w:pPr>
      <w:rPr/>
    </w:lvl>
    <w:lvl w:ilvl="8">
      <w:start w:val="0"/>
      <w:numFmt w:val="bullet"/>
      <w:lvlText w:val="•"/>
      <w:lvlJc w:val="left"/>
      <w:pPr>
        <w:ind w:left="7645" w:hanging="297"/>
      </w:pPr>
      <w:rPr/>
    </w:lvl>
  </w:abstractNum>
  <w:abstractNum w:abstractNumId="93">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299"/>
      </w:pPr>
      <w:rPr>
        <w:rFonts w:ascii="Times New Roman" w:cs="Times New Roman" w:eastAsia="Times New Roman" w:hAnsi="Times New Roman"/>
        <w:b w:val="0"/>
        <w:i w:val="0"/>
        <w:sz w:val="28"/>
        <w:szCs w:val="28"/>
      </w:rPr>
    </w:lvl>
    <w:lvl w:ilvl="2">
      <w:start w:val="0"/>
      <w:numFmt w:val="bullet"/>
      <w:lvlText w:val="•"/>
      <w:lvlJc w:val="left"/>
      <w:pPr>
        <w:ind w:left="1829" w:hanging="299"/>
      </w:pPr>
      <w:rPr/>
    </w:lvl>
    <w:lvl w:ilvl="3">
      <w:start w:val="0"/>
      <w:numFmt w:val="bullet"/>
      <w:lvlText w:val="•"/>
      <w:lvlJc w:val="left"/>
      <w:pPr>
        <w:ind w:left="2798" w:hanging="299"/>
      </w:pPr>
      <w:rPr/>
    </w:lvl>
    <w:lvl w:ilvl="4">
      <w:start w:val="0"/>
      <w:numFmt w:val="bullet"/>
      <w:lvlText w:val="•"/>
      <w:lvlJc w:val="left"/>
      <w:pPr>
        <w:ind w:left="3768" w:hanging="298.99999999999955"/>
      </w:pPr>
      <w:rPr/>
    </w:lvl>
    <w:lvl w:ilvl="5">
      <w:start w:val="0"/>
      <w:numFmt w:val="bullet"/>
      <w:lvlText w:val="•"/>
      <w:lvlJc w:val="left"/>
      <w:pPr>
        <w:ind w:left="4737" w:hanging="299"/>
      </w:pPr>
      <w:rPr/>
    </w:lvl>
    <w:lvl w:ilvl="6">
      <w:start w:val="0"/>
      <w:numFmt w:val="bullet"/>
      <w:lvlText w:val="•"/>
      <w:lvlJc w:val="left"/>
      <w:pPr>
        <w:ind w:left="5706" w:hanging="299"/>
      </w:pPr>
      <w:rPr/>
    </w:lvl>
    <w:lvl w:ilvl="7">
      <w:start w:val="0"/>
      <w:numFmt w:val="bullet"/>
      <w:lvlText w:val="•"/>
      <w:lvlJc w:val="left"/>
      <w:pPr>
        <w:ind w:left="6676" w:hanging="299"/>
      </w:pPr>
      <w:rPr/>
    </w:lvl>
    <w:lvl w:ilvl="8">
      <w:start w:val="0"/>
      <w:numFmt w:val="bullet"/>
      <w:lvlText w:val="•"/>
      <w:lvlJc w:val="left"/>
      <w:pPr>
        <w:ind w:left="7645" w:hanging="299"/>
      </w:pPr>
      <w:rPr/>
    </w:lvl>
  </w:abstractNum>
  <w:abstractNum w:abstractNumId="94">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0"/>
      <w:numFmt w:val="bullet"/>
      <w:lvlText w:val="•"/>
      <w:lvlJc w:val="left"/>
      <w:pPr>
        <w:ind w:left="1066" w:hanging="298"/>
      </w:pPr>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95">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322.99999999999994"/>
      </w:pPr>
      <w:rPr>
        <w:rFonts w:ascii="Times New Roman" w:cs="Times New Roman" w:eastAsia="Times New Roman" w:hAnsi="Times New Roman"/>
        <w:b w:val="0"/>
        <w:i w:val="0"/>
        <w:sz w:val="28"/>
        <w:szCs w:val="28"/>
      </w:rPr>
    </w:lvl>
    <w:lvl w:ilvl="2">
      <w:start w:val="0"/>
      <w:numFmt w:val="bullet"/>
      <w:lvlText w:val="•"/>
      <w:lvlJc w:val="left"/>
      <w:pPr>
        <w:ind w:left="1829" w:hanging="322.9999999999998"/>
      </w:pPr>
      <w:rPr/>
    </w:lvl>
    <w:lvl w:ilvl="3">
      <w:start w:val="0"/>
      <w:numFmt w:val="bullet"/>
      <w:lvlText w:val="•"/>
      <w:lvlJc w:val="left"/>
      <w:pPr>
        <w:ind w:left="2798" w:hanging="323"/>
      </w:pPr>
      <w:rPr/>
    </w:lvl>
    <w:lvl w:ilvl="4">
      <w:start w:val="0"/>
      <w:numFmt w:val="bullet"/>
      <w:lvlText w:val="•"/>
      <w:lvlJc w:val="left"/>
      <w:pPr>
        <w:ind w:left="3768" w:hanging="323"/>
      </w:pPr>
      <w:rPr/>
    </w:lvl>
    <w:lvl w:ilvl="5">
      <w:start w:val="0"/>
      <w:numFmt w:val="bullet"/>
      <w:lvlText w:val="•"/>
      <w:lvlJc w:val="left"/>
      <w:pPr>
        <w:ind w:left="4737" w:hanging="323"/>
      </w:pPr>
      <w:rPr/>
    </w:lvl>
    <w:lvl w:ilvl="6">
      <w:start w:val="0"/>
      <w:numFmt w:val="bullet"/>
      <w:lvlText w:val="•"/>
      <w:lvlJc w:val="left"/>
      <w:pPr>
        <w:ind w:left="5706" w:hanging="322.9999999999991"/>
      </w:pPr>
      <w:rPr/>
    </w:lvl>
    <w:lvl w:ilvl="7">
      <w:start w:val="0"/>
      <w:numFmt w:val="bullet"/>
      <w:lvlText w:val="•"/>
      <w:lvlJc w:val="left"/>
      <w:pPr>
        <w:ind w:left="6676" w:hanging="322.9999999999991"/>
      </w:pPr>
      <w:rPr/>
    </w:lvl>
    <w:lvl w:ilvl="8">
      <w:start w:val="0"/>
      <w:numFmt w:val="bullet"/>
      <w:lvlText w:val="•"/>
      <w:lvlJc w:val="left"/>
      <w:pPr>
        <w:ind w:left="7645" w:hanging="323"/>
      </w:pPr>
      <w:rPr/>
    </w:lvl>
  </w:abstractNum>
  <w:abstractNum w:abstractNumId="96">
    <w:lvl w:ilvl="0">
      <w:start w:val="1"/>
      <w:numFmt w:val="decimal"/>
      <w:lvlText w:val="%1."/>
      <w:lvlJc w:val="left"/>
      <w:pPr>
        <w:ind w:left="121" w:hanging="300"/>
      </w:pPr>
      <w:rPr>
        <w:rFonts w:ascii="Times New Roman" w:cs="Times New Roman" w:eastAsia="Times New Roman" w:hAnsi="Times New Roman"/>
        <w:b w:val="0"/>
        <w:i w:val="0"/>
        <w:sz w:val="28"/>
        <w:szCs w:val="28"/>
      </w:rPr>
    </w:lvl>
    <w:lvl w:ilvl="1">
      <w:start w:val="0"/>
      <w:numFmt w:val="bullet"/>
      <w:lvlText w:val="•"/>
      <w:lvlJc w:val="left"/>
      <w:pPr>
        <w:ind w:left="1066" w:hanging="300"/>
      </w:pPr>
      <w:rPr/>
    </w:lvl>
    <w:lvl w:ilvl="2">
      <w:start w:val="0"/>
      <w:numFmt w:val="bullet"/>
      <w:lvlText w:val="•"/>
      <w:lvlJc w:val="left"/>
      <w:pPr>
        <w:ind w:left="2012" w:hanging="300"/>
      </w:pPr>
      <w:rPr/>
    </w:lvl>
    <w:lvl w:ilvl="3">
      <w:start w:val="0"/>
      <w:numFmt w:val="bullet"/>
      <w:lvlText w:val="•"/>
      <w:lvlJc w:val="left"/>
      <w:pPr>
        <w:ind w:left="2959" w:hanging="300"/>
      </w:pPr>
      <w:rPr/>
    </w:lvl>
    <w:lvl w:ilvl="4">
      <w:start w:val="0"/>
      <w:numFmt w:val="bullet"/>
      <w:lvlText w:val="•"/>
      <w:lvlJc w:val="left"/>
      <w:pPr>
        <w:ind w:left="3905" w:hanging="300"/>
      </w:pPr>
      <w:rPr/>
    </w:lvl>
    <w:lvl w:ilvl="5">
      <w:start w:val="0"/>
      <w:numFmt w:val="bullet"/>
      <w:lvlText w:val="•"/>
      <w:lvlJc w:val="left"/>
      <w:pPr>
        <w:ind w:left="4852" w:hanging="300"/>
      </w:pPr>
      <w:rPr/>
    </w:lvl>
    <w:lvl w:ilvl="6">
      <w:start w:val="0"/>
      <w:numFmt w:val="bullet"/>
      <w:lvlText w:val="•"/>
      <w:lvlJc w:val="left"/>
      <w:pPr>
        <w:ind w:left="5798" w:hanging="300"/>
      </w:pPr>
      <w:rPr/>
    </w:lvl>
    <w:lvl w:ilvl="7">
      <w:start w:val="0"/>
      <w:numFmt w:val="bullet"/>
      <w:lvlText w:val="•"/>
      <w:lvlJc w:val="left"/>
      <w:pPr>
        <w:ind w:left="6745" w:hanging="300"/>
      </w:pPr>
      <w:rPr/>
    </w:lvl>
    <w:lvl w:ilvl="8">
      <w:start w:val="0"/>
      <w:numFmt w:val="bullet"/>
      <w:lvlText w:val="•"/>
      <w:lvlJc w:val="left"/>
      <w:pPr>
        <w:ind w:left="7691" w:hanging="300"/>
      </w:pPr>
      <w:rPr/>
    </w:lvl>
  </w:abstractNum>
  <w:abstractNum w:abstractNumId="97">
    <w:lvl w:ilvl="0">
      <w:start w:val="1"/>
      <w:numFmt w:val="decimal"/>
      <w:lvlText w:val="%1."/>
      <w:lvlJc w:val="left"/>
      <w:pPr>
        <w:ind w:left="121" w:hanging="310"/>
      </w:pPr>
      <w:rPr>
        <w:rFonts w:ascii="Times New Roman" w:cs="Times New Roman" w:eastAsia="Times New Roman" w:hAnsi="Times New Roman"/>
        <w:b w:val="0"/>
        <w:i w:val="0"/>
        <w:sz w:val="28"/>
        <w:szCs w:val="28"/>
      </w:rPr>
    </w:lvl>
    <w:lvl w:ilvl="1">
      <w:start w:val="1"/>
      <w:numFmt w:val="lowerLetter"/>
      <w:lvlText w:val="%2)"/>
      <w:lvlJc w:val="left"/>
      <w:pPr>
        <w:ind w:left="121" w:hanging="310"/>
      </w:pPr>
      <w:rPr>
        <w:rFonts w:ascii="Times New Roman" w:cs="Times New Roman" w:eastAsia="Times New Roman" w:hAnsi="Times New Roman"/>
        <w:b w:val="0"/>
        <w:i w:val="0"/>
        <w:sz w:val="28"/>
        <w:szCs w:val="28"/>
      </w:rPr>
    </w:lvl>
    <w:lvl w:ilvl="2">
      <w:start w:val="0"/>
      <w:numFmt w:val="bullet"/>
      <w:lvlText w:val="•"/>
      <w:lvlJc w:val="left"/>
      <w:pPr>
        <w:ind w:left="2012" w:hanging="310"/>
      </w:pPr>
      <w:rPr/>
    </w:lvl>
    <w:lvl w:ilvl="3">
      <w:start w:val="0"/>
      <w:numFmt w:val="bullet"/>
      <w:lvlText w:val="•"/>
      <w:lvlJc w:val="left"/>
      <w:pPr>
        <w:ind w:left="2959" w:hanging="310"/>
      </w:pPr>
      <w:rPr/>
    </w:lvl>
    <w:lvl w:ilvl="4">
      <w:start w:val="0"/>
      <w:numFmt w:val="bullet"/>
      <w:lvlText w:val="•"/>
      <w:lvlJc w:val="left"/>
      <w:pPr>
        <w:ind w:left="3905" w:hanging="310"/>
      </w:pPr>
      <w:rPr/>
    </w:lvl>
    <w:lvl w:ilvl="5">
      <w:start w:val="0"/>
      <w:numFmt w:val="bullet"/>
      <w:lvlText w:val="•"/>
      <w:lvlJc w:val="left"/>
      <w:pPr>
        <w:ind w:left="4852" w:hanging="310"/>
      </w:pPr>
      <w:rPr/>
    </w:lvl>
    <w:lvl w:ilvl="6">
      <w:start w:val="0"/>
      <w:numFmt w:val="bullet"/>
      <w:lvlText w:val="•"/>
      <w:lvlJc w:val="left"/>
      <w:pPr>
        <w:ind w:left="5798" w:hanging="310"/>
      </w:pPr>
      <w:rPr/>
    </w:lvl>
    <w:lvl w:ilvl="7">
      <w:start w:val="0"/>
      <w:numFmt w:val="bullet"/>
      <w:lvlText w:val="•"/>
      <w:lvlJc w:val="left"/>
      <w:pPr>
        <w:ind w:left="6745" w:hanging="310"/>
      </w:pPr>
      <w:rPr/>
    </w:lvl>
    <w:lvl w:ilvl="8">
      <w:start w:val="0"/>
      <w:numFmt w:val="bullet"/>
      <w:lvlText w:val="•"/>
      <w:lvlJc w:val="left"/>
      <w:pPr>
        <w:ind w:left="7691" w:hanging="310"/>
      </w:pPr>
      <w:rPr/>
    </w:lvl>
  </w:abstractNum>
  <w:abstractNum w:abstractNumId="98">
    <w:lvl w:ilvl="0">
      <w:start w:val="1"/>
      <w:numFmt w:val="decimal"/>
      <w:lvlText w:val="%1."/>
      <w:lvlJc w:val="left"/>
      <w:pPr>
        <w:ind w:left="121" w:hanging="313"/>
      </w:pPr>
      <w:rPr>
        <w:rFonts w:ascii="Times New Roman" w:cs="Times New Roman" w:eastAsia="Times New Roman" w:hAnsi="Times New Roman"/>
        <w:b w:val="0"/>
        <w:i w:val="0"/>
        <w:sz w:val="28"/>
        <w:szCs w:val="28"/>
      </w:rPr>
    </w:lvl>
    <w:lvl w:ilvl="1">
      <w:start w:val="1"/>
      <w:numFmt w:val="lowerLetter"/>
      <w:lvlText w:val="%2)"/>
      <w:lvlJc w:val="left"/>
      <w:pPr>
        <w:ind w:left="121" w:hanging="304"/>
      </w:pPr>
      <w:rPr>
        <w:rFonts w:ascii="Times New Roman" w:cs="Times New Roman" w:eastAsia="Times New Roman" w:hAnsi="Times New Roman"/>
        <w:b w:val="0"/>
        <w:i w:val="0"/>
        <w:sz w:val="28"/>
        <w:szCs w:val="28"/>
      </w:rPr>
    </w:lvl>
    <w:lvl w:ilvl="2">
      <w:start w:val="0"/>
      <w:numFmt w:val="bullet"/>
      <w:lvlText w:val="•"/>
      <w:lvlJc w:val="left"/>
      <w:pPr>
        <w:ind w:left="2012" w:hanging="304.0000000000002"/>
      </w:pPr>
      <w:rPr/>
    </w:lvl>
    <w:lvl w:ilvl="3">
      <w:start w:val="0"/>
      <w:numFmt w:val="bullet"/>
      <w:lvlText w:val="•"/>
      <w:lvlJc w:val="left"/>
      <w:pPr>
        <w:ind w:left="2959" w:hanging="304"/>
      </w:pPr>
      <w:rPr/>
    </w:lvl>
    <w:lvl w:ilvl="4">
      <w:start w:val="0"/>
      <w:numFmt w:val="bullet"/>
      <w:lvlText w:val="•"/>
      <w:lvlJc w:val="left"/>
      <w:pPr>
        <w:ind w:left="3905" w:hanging="304"/>
      </w:pPr>
      <w:rPr/>
    </w:lvl>
    <w:lvl w:ilvl="5">
      <w:start w:val="0"/>
      <w:numFmt w:val="bullet"/>
      <w:lvlText w:val="•"/>
      <w:lvlJc w:val="left"/>
      <w:pPr>
        <w:ind w:left="4852" w:hanging="304"/>
      </w:pPr>
      <w:rPr/>
    </w:lvl>
    <w:lvl w:ilvl="6">
      <w:start w:val="0"/>
      <w:numFmt w:val="bullet"/>
      <w:lvlText w:val="•"/>
      <w:lvlJc w:val="left"/>
      <w:pPr>
        <w:ind w:left="5798" w:hanging="304"/>
      </w:pPr>
      <w:rPr/>
    </w:lvl>
    <w:lvl w:ilvl="7">
      <w:start w:val="0"/>
      <w:numFmt w:val="bullet"/>
      <w:lvlText w:val="•"/>
      <w:lvlJc w:val="left"/>
      <w:pPr>
        <w:ind w:left="6745" w:hanging="304"/>
      </w:pPr>
      <w:rPr/>
    </w:lvl>
    <w:lvl w:ilvl="8">
      <w:start w:val="0"/>
      <w:numFmt w:val="bullet"/>
      <w:lvlText w:val="•"/>
      <w:lvlJc w:val="left"/>
      <w:pPr>
        <w:ind w:left="7691" w:hanging="304"/>
      </w:pPr>
      <w:rPr/>
    </w:lvl>
  </w:abstractNum>
  <w:abstractNum w:abstractNumId="99">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1"/>
      <w:numFmt w:val="lowerLetter"/>
      <w:lvlText w:val="%2)"/>
      <w:lvlJc w:val="left"/>
      <w:pPr>
        <w:ind w:left="121" w:hanging="290"/>
      </w:pPr>
      <w:rPr>
        <w:rFonts w:ascii="Times New Roman" w:cs="Times New Roman" w:eastAsia="Times New Roman" w:hAnsi="Times New Roman"/>
        <w:b w:val="0"/>
        <w:i w:val="0"/>
        <w:sz w:val="28"/>
        <w:szCs w:val="28"/>
      </w:rPr>
    </w:lvl>
    <w:lvl w:ilvl="2">
      <w:start w:val="0"/>
      <w:numFmt w:val="bullet"/>
      <w:lvlText w:val="•"/>
      <w:lvlJc w:val="left"/>
      <w:pPr>
        <w:ind w:left="2012" w:hanging="290"/>
      </w:pPr>
      <w:rPr/>
    </w:lvl>
    <w:lvl w:ilvl="3">
      <w:start w:val="0"/>
      <w:numFmt w:val="bullet"/>
      <w:lvlText w:val="•"/>
      <w:lvlJc w:val="left"/>
      <w:pPr>
        <w:ind w:left="2959" w:hanging="290"/>
      </w:pPr>
      <w:rPr/>
    </w:lvl>
    <w:lvl w:ilvl="4">
      <w:start w:val="0"/>
      <w:numFmt w:val="bullet"/>
      <w:lvlText w:val="•"/>
      <w:lvlJc w:val="left"/>
      <w:pPr>
        <w:ind w:left="3905" w:hanging="290"/>
      </w:pPr>
      <w:rPr/>
    </w:lvl>
    <w:lvl w:ilvl="5">
      <w:start w:val="0"/>
      <w:numFmt w:val="bullet"/>
      <w:lvlText w:val="•"/>
      <w:lvlJc w:val="left"/>
      <w:pPr>
        <w:ind w:left="4852" w:hanging="290"/>
      </w:pPr>
      <w:rPr/>
    </w:lvl>
    <w:lvl w:ilvl="6">
      <w:start w:val="0"/>
      <w:numFmt w:val="bullet"/>
      <w:lvlText w:val="•"/>
      <w:lvlJc w:val="left"/>
      <w:pPr>
        <w:ind w:left="5798" w:hanging="290"/>
      </w:pPr>
      <w:rPr/>
    </w:lvl>
    <w:lvl w:ilvl="7">
      <w:start w:val="0"/>
      <w:numFmt w:val="bullet"/>
      <w:lvlText w:val="•"/>
      <w:lvlJc w:val="left"/>
      <w:pPr>
        <w:ind w:left="6745" w:hanging="290"/>
      </w:pPr>
      <w:rPr/>
    </w:lvl>
    <w:lvl w:ilvl="8">
      <w:start w:val="0"/>
      <w:numFmt w:val="bullet"/>
      <w:lvlText w:val="•"/>
      <w:lvlJc w:val="left"/>
      <w:pPr>
        <w:ind w:left="7691" w:hanging="290"/>
      </w:pPr>
      <w:rPr/>
    </w:lvl>
  </w:abstractNum>
  <w:abstractNum w:abstractNumId="100">
    <w:lvl w:ilvl="0">
      <w:start w:val="1"/>
      <w:numFmt w:val="decimal"/>
      <w:lvlText w:val="%1."/>
      <w:lvlJc w:val="left"/>
      <w:pPr>
        <w:ind w:left="121" w:hanging="310"/>
      </w:pPr>
      <w:rPr>
        <w:rFonts w:ascii="Times New Roman" w:cs="Times New Roman" w:eastAsia="Times New Roman" w:hAnsi="Times New Roman"/>
        <w:b w:val="0"/>
        <w:i w:val="0"/>
        <w:sz w:val="28"/>
        <w:szCs w:val="28"/>
      </w:rPr>
    </w:lvl>
    <w:lvl w:ilvl="1">
      <w:start w:val="0"/>
      <w:numFmt w:val="bullet"/>
      <w:lvlText w:val="•"/>
      <w:lvlJc w:val="left"/>
      <w:pPr>
        <w:ind w:left="1066" w:hanging="310"/>
      </w:pPr>
      <w:rPr/>
    </w:lvl>
    <w:lvl w:ilvl="2">
      <w:start w:val="0"/>
      <w:numFmt w:val="bullet"/>
      <w:lvlText w:val="•"/>
      <w:lvlJc w:val="left"/>
      <w:pPr>
        <w:ind w:left="2012" w:hanging="310"/>
      </w:pPr>
      <w:rPr/>
    </w:lvl>
    <w:lvl w:ilvl="3">
      <w:start w:val="0"/>
      <w:numFmt w:val="bullet"/>
      <w:lvlText w:val="•"/>
      <w:lvlJc w:val="left"/>
      <w:pPr>
        <w:ind w:left="2959" w:hanging="310"/>
      </w:pPr>
      <w:rPr/>
    </w:lvl>
    <w:lvl w:ilvl="4">
      <w:start w:val="0"/>
      <w:numFmt w:val="bullet"/>
      <w:lvlText w:val="•"/>
      <w:lvlJc w:val="left"/>
      <w:pPr>
        <w:ind w:left="3905" w:hanging="310"/>
      </w:pPr>
      <w:rPr/>
    </w:lvl>
    <w:lvl w:ilvl="5">
      <w:start w:val="0"/>
      <w:numFmt w:val="bullet"/>
      <w:lvlText w:val="•"/>
      <w:lvlJc w:val="left"/>
      <w:pPr>
        <w:ind w:left="4852" w:hanging="310"/>
      </w:pPr>
      <w:rPr/>
    </w:lvl>
    <w:lvl w:ilvl="6">
      <w:start w:val="0"/>
      <w:numFmt w:val="bullet"/>
      <w:lvlText w:val="•"/>
      <w:lvlJc w:val="left"/>
      <w:pPr>
        <w:ind w:left="5798" w:hanging="310"/>
      </w:pPr>
      <w:rPr/>
    </w:lvl>
    <w:lvl w:ilvl="7">
      <w:start w:val="0"/>
      <w:numFmt w:val="bullet"/>
      <w:lvlText w:val="•"/>
      <w:lvlJc w:val="left"/>
      <w:pPr>
        <w:ind w:left="6745" w:hanging="310"/>
      </w:pPr>
      <w:rPr/>
    </w:lvl>
    <w:lvl w:ilvl="8">
      <w:start w:val="0"/>
      <w:numFmt w:val="bullet"/>
      <w:lvlText w:val="•"/>
      <w:lvlJc w:val="left"/>
      <w:pPr>
        <w:ind w:left="7691" w:hanging="310"/>
      </w:pPr>
      <w:rPr/>
    </w:lvl>
  </w:abstractNum>
  <w:abstractNum w:abstractNumId="101">
    <w:lvl w:ilvl="0">
      <w:start w:val="1"/>
      <w:numFmt w:val="decimal"/>
      <w:lvlText w:val="%1."/>
      <w:lvlJc w:val="left"/>
      <w:pPr>
        <w:ind w:left="121" w:hanging="293"/>
      </w:pPr>
      <w:rPr>
        <w:rFonts w:ascii="Times New Roman" w:cs="Times New Roman" w:eastAsia="Times New Roman" w:hAnsi="Times New Roman"/>
        <w:b w:val="0"/>
        <w:i w:val="0"/>
        <w:sz w:val="28"/>
        <w:szCs w:val="28"/>
      </w:rPr>
    </w:lvl>
    <w:lvl w:ilvl="1">
      <w:start w:val="0"/>
      <w:numFmt w:val="bullet"/>
      <w:lvlText w:val="•"/>
      <w:lvlJc w:val="left"/>
      <w:pPr>
        <w:ind w:left="1066" w:hanging="293"/>
      </w:pPr>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102">
    <w:lvl w:ilvl="0">
      <w:start w:val="1"/>
      <w:numFmt w:val="decimal"/>
      <w:lvlText w:val="%1."/>
      <w:lvlJc w:val="left"/>
      <w:pPr>
        <w:ind w:left="121" w:hanging="289"/>
      </w:pPr>
      <w:rPr>
        <w:rFonts w:ascii="Times New Roman" w:cs="Times New Roman" w:eastAsia="Times New Roman" w:hAnsi="Times New Roman"/>
        <w:b w:val="0"/>
        <w:i w:val="0"/>
        <w:sz w:val="28"/>
        <w:szCs w:val="28"/>
      </w:rPr>
    </w:lvl>
    <w:lvl w:ilvl="1">
      <w:start w:val="0"/>
      <w:numFmt w:val="bullet"/>
      <w:lvlText w:val="•"/>
      <w:lvlJc w:val="left"/>
      <w:pPr>
        <w:ind w:left="1066" w:hanging="289.0000000000001"/>
      </w:pPr>
      <w:rPr/>
    </w:lvl>
    <w:lvl w:ilvl="2">
      <w:start w:val="0"/>
      <w:numFmt w:val="bullet"/>
      <w:lvlText w:val="•"/>
      <w:lvlJc w:val="left"/>
      <w:pPr>
        <w:ind w:left="2012" w:hanging="289.0000000000002"/>
      </w:pPr>
      <w:rPr/>
    </w:lvl>
    <w:lvl w:ilvl="3">
      <w:start w:val="0"/>
      <w:numFmt w:val="bullet"/>
      <w:lvlText w:val="•"/>
      <w:lvlJc w:val="left"/>
      <w:pPr>
        <w:ind w:left="2959" w:hanging="289"/>
      </w:pPr>
      <w:rPr/>
    </w:lvl>
    <w:lvl w:ilvl="4">
      <w:start w:val="0"/>
      <w:numFmt w:val="bullet"/>
      <w:lvlText w:val="•"/>
      <w:lvlJc w:val="left"/>
      <w:pPr>
        <w:ind w:left="3905" w:hanging="289"/>
      </w:pPr>
      <w:rPr/>
    </w:lvl>
    <w:lvl w:ilvl="5">
      <w:start w:val="0"/>
      <w:numFmt w:val="bullet"/>
      <w:lvlText w:val="•"/>
      <w:lvlJc w:val="left"/>
      <w:pPr>
        <w:ind w:left="4852" w:hanging="289"/>
      </w:pPr>
      <w:rPr/>
    </w:lvl>
    <w:lvl w:ilvl="6">
      <w:start w:val="0"/>
      <w:numFmt w:val="bullet"/>
      <w:lvlText w:val="•"/>
      <w:lvlJc w:val="left"/>
      <w:pPr>
        <w:ind w:left="5798" w:hanging="289"/>
      </w:pPr>
      <w:rPr/>
    </w:lvl>
    <w:lvl w:ilvl="7">
      <w:start w:val="0"/>
      <w:numFmt w:val="bullet"/>
      <w:lvlText w:val="•"/>
      <w:lvlJc w:val="left"/>
      <w:pPr>
        <w:ind w:left="6745" w:hanging="289"/>
      </w:pPr>
      <w:rPr/>
    </w:lvl>
    <w:lvl w:ilvl="8">
      <w:start w:val="0"/>
      <w:numFmt w:val="bullet"/>
      <w:lvlText w:val="•"/>
      <w:lvlJc w:val="left"/>
      <w:pPr>
        <w:ind w:left="7691" w:hanging="289"/>
      </w:pPr>
      <w:rPr/>
    </w:lvl>
  </w:abstractNum>
  <w:abstractNum w:abstractNumId="103">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0"/>
      <w:numFmt w:val="bullet"/>
      <w:lvlText w:val="•"/>
      <w:lvlJc w:val="left"/>
      <w:pPr>
        <w:ind w:left="1066" w:hanging="296"/>
      </w:pPr>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104">
    <w:lvl w:ilvl="0">
      <w:start w:val="1"/>
      <w:numFmt w:val="decimal"/>
      <w:lvlText w:val="%1."/>
      <w:lvlJc w:val="left"/>
      <w:pPr>
        <w:ind w:left="121" w:hanging="303"/>
      </w:pPr>
      <w:rPr>
        <w:rFonts w:ascii="Times New Roman" w:cs="Times New Roman" w:eastAsia="Times New Roman" w:hAnsi="Times New Roman"/>
        <w:b w:val="0"/>
        <w:i w:val="0"/>
        <w:sz w:val="28"/>
        <w:szCs w:val="28"/>
      </w:rPr>
    </w:lvl>
    <w:lvl w:ilvl="1">
      <w:start w:val="0"/>
      <w:numFmt w:val="bullet"/>
      <w:lvlText w:val="•"/>
      <w:lvlJc w:val="left"/>
      <w:pPr>
        <w:ind w:left="1066" w:hanging="303"/>
      </w:pPr>
      <w:rPr/>
    </w:lvl>
    <w:lvl w:ilvl="2">
      <w:start w:val="0"/>
      <w:numFmt w:val="bullet"/>
      <w:lvlText w:val="•"/>
      <w:lvlJc w:val="left"/>
      <w:pPr>
        <w:ind w:left="2012" w:hanging="303.0000000000002"/>
      </w:pPr>
      <w:rPr/>
    </w:lvl>
    <w:lvl w:ilvl="3">
      <w:start w:val="0"/>
      <w:numFmt w:val="bullet"/>
      <w:lvlText w:val="•"/>
      <w:lvlJc w:val="left"/>
      <w:pPr>
        <w:ind w:left="2959" w:hanging="303.00000000000045"/>
      </w:pPr>
      <w:rPr/>
    </w:lvl>
    <w:lvl w:ilvl="4">
      <w:start w:val="0"/>
      <w:numFmt w:val="bullet"/>
      <w:lvlText w:val="•"/>
      <w:lvlJc w:val="left"/>
      <w:pPr>
        <w:ind w:left="3905" w:hanging="303"/>
      </w:pPr>
      <w:rPr/>
    </w:lvl>
    <w:lvl w:ilvl="5">
      <w:start w:val="0"/>
      <w:numFmt w:val="bullet"/>
      <w:lvlText w:val="•"/>
      <w:lvlJc w:val="left"/>
      <w:pPr>
        <w:ind w:left="4852" w:hanging="303"/>
      </w:pPr>
      <w:rPr/>
    </w:lvl>
    <w:lvl w:ilvl="6">
      <w:start w:val="0"/>
      <w:numFmt w:val="bullet"/>
      <w:lvlText w:val="•"/>
      <w:lvlJc w:val="left"/>
      <w:pPr>
        <w:ind w:left="5798" w:hanging="303"/>
      </w:pPr>
      <w:rPr/>
    </w:lvl>
    <w:lvl w:ilvl="7">
      <w:start w:val="0"/>
      <w:numFmt w:val="bullet"/>
      <w:lvlText w:val="•"/>
      <w:lvlJc w:val="left"/>
      <w:pPr>
        <w:ind w:left="6745" w:hanging="303"/>
      </w:pPr>
      <w:rPr/>
    </w:lvl>
    <w:lvl w:ilvl="8">
      <w:start w:val="0"/>
      <w:numFmt w:val="bullet"/>
      <w:lvlText w:val="•"/>
      <w:lvlJc w:val="left"/>
      <w:pPr>
        <w:ind w:left="7691" w:hanging="302.9999999999991"/>
      </w:pPr>
      <w:rPr/>
    </w:lvl>
  </w:abstractNum>
  <w:abstractNum w:abstractNumId="105">
    <w:lvl w:ilvl="0">
      <w:start w:val="1"/>
      <w:numFmt w:val="decimal"/>
      <w:lvlText w:val="%1."/>
      <w:lvlJc w:val="left"/>
      <w:pPr>
        <w:ind w:left="121" w:hanging="300"/>
      </w:pPr>
      <w:rPr>
        <w:rFonts w:ascii="Times New Roman" w:cs="Times New Roman" w:eastAsia="Times New Roman" w:hAnsi="Times New Roman"/>
        <w:b w:val="0"/>
        <w:i w:val="0"/>
        <w:sz w:val="28"/>
        <w:szCs w:val="28"/>
      </w:rPr>
    </w:lvl>
    <w:lvl w:ilvl="1">
      <w:start w:val="0"/>
      <w:numFmt w:val="bullet"/>
      <w:lvlText w:val="•"/>
      <w:lvlJc w:val="left"/>
      <w:pPr>
        <w:ind w:left="1066" w:hanging="300"/>
      </w:pPr>
      <w:rPr/>
    </w:lvl>
    <w:lvl w:ilvl="2">
      <w:start w:val="0"/>
      <w:numFmt w:val="bullet"/>
      <w:lvlText w:val="•"/>
      <w:lvlJc w:val="left"/>
      <w:pPr>
        <w:ind w:left="2012" w:hanging="300"/>
      </w:pPr>
      <w:rPr/>
    </w:lvl>
    <w:lvl w:ilvl="3">
      <w:start w:val="0"/>
      <w:numFmt w:val="bullet"/>
      <w:lvlText w:val="•"/>
      <w:lvlJc w:val="left"/>
      <w:pPr>
        <w:ind w:left="2959" w:hanging="300"/>
      </w:pPr>
      <w:rPr/>
    </w:lvl>
    <w:lvl w:ilvl="4">
      <w:start w:val="0"/>
      <w:numFmt w:val="bullet"/>
      <w:lvlText w:val="•"/>
      <w:lvlJc w:val="left"/>
      <w:pPr>
        <w:ind w:left="3905" w:hanging="300"/>
      </w:pPr>
      <w:rPr/>
    </w:lvl>
    <w:lvl w:ilvl="5">
      <w:start w:val="0"/>
      <w:numFmt w:val="bullet"/>
      <w:lvlText w:val="•"/>
      <w:lvlJc w:val="left"/>
      <w:pPr>
        <w:ind w:left="4852" w:hanging="300"/>
      </w:pPr>
      <w:rPr/>
    </w:lvl>
    <w:lvl w:ilvl="6">
      <w:start w:val="0"/>
      <w:numFmt w:val="bullet"/>
      <w:lvlText w:val="•"/>
      <w:lvlJc w:val="left"/>
      <w:pPr>
        <w:ind w:left="5798" w:hanging="300"/>
      </w:pPr>
      <w:rPr/>
    </w:lvl>
    <w:lvl w:ilvl="7">
      <w:start w:val="0"/>
      <w:numFmt w:val="bullet"/>
      <w:lvlText w:val="•"/>
      <w:lvlJc w:val="left"/>
      <w:pPr>
        <w:ind w:left="6745" w:hanging="300"/>
      </w:pPr>
      <w:rPr/>
    </w:lvl>
    <w:lvl w:ilvl="8">
      <w:start w:val="0"/>
      <w:numFmt w:val="bullet"/>
      <w:lvlText w:val="•"/>
      <w:lvlJc w:val="left"/>
      <w:pPr>
        <w:ind w:left="7691" w:hanging="300"/>
      </w:pPr>
      <w:rPr/>
    </w:lvl>
  </w:abstractNum>
  <w:abstractNum w:abstractNumId="106">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320"/>
      </w:pPr>
      <w:rPr>
        <w:rFonts w:ascii="Times New Roman" w:cs="Times New Roman" w:eastAsia="Times New Roman" w:hAnsi="Times New Roman"/>
        <w:b w:val="0"/>
        <w:i w:val="0"/>
        <w:sz w:val="28"/>
        <w:szCs w:val="28"/>
      </w:rPr>
    </w:lvl>
    <w:lvl w:ilvl="2">
      <w:start w:val="0"/>
      <w:numFmt w:val="bullet"/>
      <w:lvlText w:val="•"/>
      <w:lvlJc w:val="left"/>
      <w:pPr>
        <w:ind w:left="880" w:hanging="320"/>
      </w:pPr>
      <w:rPr/>
    </w:lvl>
    <w:lvl w:ilvl="3">
      <w:start w:val="0"/>
      <w:numFmt w:val="bullet"/>
      <w:lvlText w:val="•"/>
      <w:lvlJc w:val="left"/>
      <w:pPr>
        <w:ind w:left="1968" w:hanging="320"/>
      </w:pPr>
      <w:rPr/>
    </w:lvl>
    <w:lvl w:ilvl="4">
      <w:start w:val="0"/>
      <w:numFmt w:val="bullet"/>
      <w:lvlText w:val="•"/>
      <w:lvlJc w:val="left"/>
      <w:pPr>
        <w:ind w:left="3056" w:hanging="320"/>
      </w:pPr>
      <w:rPr/>
    </w:lvl>
    <w:lvl w:ilvl="5">
      <w:start w:val="0"/>
      <w:numFmt w:val="bullet"/>
      <w:lvlText w:val="•"/>
      <w:lvlJc w:val="left"/>
      <w:pPr>
        <w:ind w:left="4144" w:hanging="320"/>
      </w:pPr>
      <w:rPr/>
    </w:lvl>
    <w:lvl w:ilvl="6">
      <w:start w:val="0"/>
      <w:numFmt w:val="bullet"/>
      <w:lvlText w:val="•"/>
      <w:lvlJc w:val="left"/>
      <w:pPr>
        <w:ind w:left="5232" w:hanging="320"/>
      </w:pPr>
      <w:rPr/>
    </w:lvl>
    <w:lvl w:ilvl="7">
      <w:start w:val="0"/>
      <w:numFmt w:val="bullet"/>
      <w:lvlText w:val="•"/>
      <w:lvlJc w:val="left"/>
      <w:pPr>
        <w:ind w:left="6320" w:hanging="320"/>
      </w:pPr>
      <w:rPr/>
    </w:lvl>
    <w:lvl w:ilvl="8">
      <w:start w:val="0"/>
      <w:numFmt w:val="bullet"/>
      <w:lvlText w:val="•"/>
      <w:lvlJc w:val="left"/>
      <w:pPr>
        <w:ind w:left="7408" w:hanging="320"/>
      </w:pPr>
      <w:rPr/>
    </w:lvl>
  </w:abstractNum>
  <w:abstractNum w:abstractNumId="107">
    <w:lvl w:ilvl="0">
      <w:start w:val="1"/>
      <w:numFmt w:val="decimal"/>
      <w:lvlText w:val="%1."/>
      <w:lvlJc w:val="left"/>
      <w:pPr>
        <w:ind w:left="121" w:hanging="291"/>
      </w:pPr>
      <w:rPr>
        <w:rFonts w:ascii="Times New Roman" w:cs="Times New Roman" w:eastAsia="Times New Roman" w:hAnsi="Times New Roman"/>
        <w:b w:val="0"/>
        <w:i w:val="0"/>
        <w:sz w:val="28"/>
        <w:szCs w:val="28"/>
      </w:rPr>
    </w:lvl>
    <w:lvl w:ilvl="1">
      <w:start w:val="0"/>
      <w:numFmt w:val="bullet"/>
      <w:lvlText w:val="•"/>
      <w:lvlJc w:val="left"/>
      <w:pPr>
        <w:ind w:left="1066" w:hanging="291"/>
      </w:pPr>
      <w:rPr/>
    </w:lvl>
    <w:lvl w:ilvl="2">
      <w:start w:val="0"/>
      <w:numFmt w:val="bullet"/>
      <w:lvlText w:val="•"/>
      <w:lvlJc w:val="left"/>
      <w:pPr>
        <w:ind w:left="2012" w:hanging="291"/>
      </w:pPr>
      <w:rPr/>
    </w:lvl>
    <w:lvl w:ilvl="3">
      <w:start w:val="0"/>
      <w:numFmt w:val="bullet"/>
      <w:lvlText w:val="•"/>
      <w:lvlJc w:val="left"/>
      <w:pPr>
        <w:ind w:left="2959" w:hanging="291.00000000000045"/>
      </w:pPr>
      <w:rPr/>
    </w:lvl>
    <w:lvl w:ilvl="4">
      <w:start w:val="0"/>
      <w:numFmt w:val="bullet"/>
      <w:lvlText w:val="•"/>
      <w:lvlJc w:val="left"/>
      <w:pPr>
        <w:ind w:left="3905" w:hanging="291"/>
      </w:pPr>
      <w:rPr/>
    </w:lvl>
    <w:lvl w:ilvl="5">
      <w:start w:val="0"/>
      <w:numFmt w:val="bullet"/>
      <w:lvlText w:val="•"/>
      <w:lvlJc w:val="left"/>
      <w:pPr>
        <w:ind w:left="4852" w:hanging="291"/>
      </w:pPr>
      <w:rPr/>
    </w:lvl>
    <w:lvl w:ilvl="6">
      <w:start w:val="0"/>
      <w:numFmt w:val="bullet"/>
      <w:lvlText w:val="•"/>
      <w:lvlJc w:val="left"/>
      <w:pPr>
        <w:ind w:left="5798" w:hanging="291.0000000000009"/>
      </w:pPr>
      <w:rPr/>
    </w:lvl>
    <w:lvl w:ilvl="7">
      <w:start w:val="0"/>
      <w:numFmt w:val="bullet"/>
      <w:lvlText w:val="•"/>
      <w:lvlJc w:val="left"/>
      <w:pPr>
        <w:ind w:left="6745" w:hanging="291"/>
      </w:pPr>
      <w:rPr/>
    </w:lvl>
    <w:lvl w:ilvl="8">
      <w:start w:val="0"/>
      <w:numFmt w:val="bullet"/>
      <w:lvlText w:val="•"/>
      <w:lvlJc w:val="left"/>
      <w:pPr>
        <w:ind w:left="7691" w:hanging="291"/>
      </w:pPr>
      <w:rPr/>
    </w:lvl>
  </w:abstractNum>
  <w:abstractNum w:abstractNumId="108">
    <w:lvl w:ilvl="0">
      <w:start w:val="1"/>
      <w:numFmt w:val="decimal"/>
      <w:lvlText w:val="%1."/>
      <w:lvlJc w:val="left"/>
      <w:pPr>
        <w:ind w:left="121" w:hanging="308"/>
      </w:pPr>
      <w:rPr>
        <w:rFonts w:ascii="Times New Roman" w:cs="Times New Roman" w:eastAsia="Times New Roman" w:hAnsi="Times New Roman"/>
        <w:b w:val="0"/>
        <w:i w:val="0"/>
        <w:sz w:val="28"/>
        <w:szCs w:val="28"/>
      </w:rPr>
    </w:lvl>
    <w:lvl w:ilvl="1">
      <w:start w:val="1"/>
      <w:numFmt w:val="lowerLetter"/>
      <w:lvlText w:val="%2)"/>
      <w:lvlJc w:val="left"/>
      <w:pPr>
        <w:ind w:left="121" w:hanging="275"/>
      </w:pPr>
      <w:rPr>
        <w:rFonts w:ascii="Times New Roman" w:cs="Times New Roman" w:eastAsia="Times New Roman" w:hAnsi="Times New Roman"/>
        <w:b w:val="0"/>
        <w:i w:val="0"/>
        <w:sz w:val="28"/>
        <w:szCs w:val="28"/>
      </w:rPr>
    </w:lvl>
    <w:lvl w:ilvl="2">
      <w:start w:val="0"/>
      <w:numFmt w:val="bullet"/>
      <w:lvlText w:val="•"/>
      <w:lvlJc w:val="left"/>
      <w:pPr>
        <w:ind w:left="2012" w:hanging="275"/>
      </w:pPr>
      <w:rPr/>
    </w:lvl>
    <w:lvl w:ilvl="3">
      <w:start w:val="0"/>
      <w:numFmt w:val="bullet"/>
      <w:lvlText w:val="•"/>
      <w:lvlJc w:val="left"/>
      <w:pPr>
        <w:ind w:left="2959" w:hanging="275"/>
      </w:pPr>
      <w:rPr/>
    </w:lvl>
    <w:lvl w:ilvl="4">
      <w:start w:val="0"/>
      <w:numFmt w:val="bullet"/>
      <w:lvlText w:val="•"/>
      <w:lvlJc w:val="left"/>
      <w:pPr>
        <w:ind w:left="3905" w:hanging="275"/>
      </w:pPr>
      <w:rPr/>
    </w:lvl>
    <w:lvl w:ilvl="5">
      <w:start w:val="0"/>
      <w:numFmt w:val="bullet"/>
      <w:lvlText w:val="•"/>
      <w:lvlJc w:val="left"/>
      <w:pPr>
        <w:ind w:left="4852" w:hanging="275"/>
      </w:pPr>
      <w:rPr/>
    </w:lvl>
    <w:lvl w:ilvl="6">
      <w:start w:val="0"/>
      <w:numFmt w:val="bullet"/>
      <w:lvlText w:val="•"/>
      <w:lvlJc w:val="left"/>
      <w:pPr>
        <w:ind w:left="5798" w:hanging="275"/>
      </w:pPr>
      <w:rPr/>
    </w:lvl>
    <w:lvl w:ilvl="7">
      <w:start w:val="0"/>
      <w:numFmt w:val="bullet"/>
      <w:lvlText w:val="•"/>
      <w:lvlJc w:val="left"/>
      <w:pPr>
        <w:ind w:left="6745" w:hanging="275"/>
      </w:pPr>
      <w:rPr/>
    </w:lvl>
    <w:lvl w:ilvl="8">
      <w:start w:val="0"/>
      <w:numFmt w:val="bullet"/>
      <w:lvlText w:val="•"/>
      <w:lvlJc w:val="left"/>
      <w:pPr>
        <w:ind w:left="7691" w:hanging="275"/>
      </w:pPr>
      <w:rPr/>
    </w:lvl>
  </w:abstractNum>
  <w:abstractNum w:abstractNumId="109">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0"/>
      <w:numFmt w:val="bullet"/>
      <w:lvlText w:val="•"/>
      <w:lvlJc w:val="left"/>
      <w:pPr>
        <w:ind w:left="1066" w:hanging="298"/>
      </w:pPr>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110">
    <w:lvl w:ilvl="0">
      <w:start w:val="1"/>
      <w:numFmt w:val="decimal"/>
      <w:lvlText w:val="%1."/>
      <w:lvlJc w:val="left"/>
      <w:pPr>
        <w:ind w:left="854" w:hanging="280"/>
      </w:pPr>
      <w:rPr>
        <w:rFonts w:ascii="Times New Roman" w:cs="Times New Roman" w:eastAsia="Times New Roman" w:hAnsi="Times New Roman"/>
        <w:b w:val="0"/>
        <w:i w:val="0"/>
        <w:sz w:val="28"/>
        <w:szCs w:val="28"/>
      </w:rPr>
    </w:lvl>
    <w:lvl w:ilvl="1">
      <w:start w:val="1"/>
      <w:numFmt w:val="lowerLetter"/>
      <w:lvlText w:val="%2)"/>
      <w:lvlJc w:val="left"/>
      <w:pPr>
        <w:ind w:left="863" w:hanging="289"/>
      </w:pPr>
      <w:rPr>
        <w:rFonts w:ascii="Times New Roman" w:cs="Times New Roman" w:eastAsia="Times New Roman" w:hAnsi="Times New Roman"/>
        <w:b w:val="0"/>
        <w:i w:val="0"/>
        <w:sz w:val="28"/>
        <w:szCs w:val="28"/>
      </w:rPr>
    </w:lvl>
    <w:lvl w:ilvl="2">
      <w:start w:val="0"/>
      <w:numFmt w:val="bullet"/>
      <w:lvlText w:val="•"/>
      <w:lvlJc w:val="left"/>
      <w:pPr>
        <w:ind w:left="2604" w:hanging="289.00000000000045"/>
      </w:pPr>
      <w:rPr/>
    </w:lvl>
    <w:lvl w:ilvl="3">
      <w:start w:val="0"/>
      <w:numFmt w:val="bullet"/>
      <w:lvlText w:val="•"/>
      <w:lvlJc w:val="left"/>
      <w:pPr>
        <w:ind w:left="3477" w:hanging="289"/>
      </w:pPr>
      <w:rPr/>
    </w:lvl>
    <w:lvl w:ilvl="4">
      <w:start w:val="0"/>
      <w:numFmt w:val="bullet"/>
      <w:lvlText w:val="•"/>
      <w:lvlJc w:val="left"/>
      <w:pPr>
        <w:ind w:left="4349" w:hanging="289"/>
      </w:pPr>
      <w:rPr/>
    </w:lvl>
    <w:lvl w:ilvl="5">
      <w:start w:val="0"/>
      <w:numFmt w:val="bullet"/>
      <w:lvlText w:val="•"/>
      <w:lvlJc w:val="left"/>
      <w:pPr>
        <w:ind w:left="5222" w:hanging="288.9999999999991"/>
      </w:pPr>
      <w:rPr/>
    </w:lvl>
    <w:lvl w:ilvl="6">
      <w:start w:val="0"/>
      <w:numFmt w:val="bullet"/>
      <w:lvlText w:val="•"/>
      <w:lvlJc w:val="left"/>
      <w:pPr>
        <w:ind w:left="6094" w:hanging="289"/>
      </w:pPr>
      <w:rPr/>
    </w:lvl>
    <w:lvl w:ilvl="7">
      <w:start w:val="0"/>
      <w:numFmt w:val="bullet"/>
      <w:lvlText w:val="•"/>
      <w:lvlJc w:val="left"/>
      <w:pPr>
        <w:ind w:left="6967" w:hanging="288.9999999999991"/>
      </w:pPr>
      <w:rPr/>
    </w:lvl>
    <w:lvl w:ilvl="8">
      <w:start w:val="0"/>
      <w:numFmt w:val="bullet"/>
      <w:lvlText w:val="•"/>
      <w:lvlJc w:val="left"/>
      <w:pPr>
        <w:ind w:left="7839" w:hanging="289"/>
      </w:pPr>
      <w:rPr/>
    </w:lvl>
  </w:abstractNum>
  <w:abstractNum w:abstractNumId="111">
    <w:lvl w:ilvl="0">
      <w:start w:val="1"/>
      <w:numFmt w:val="decimal"/>
      <w:lvlText w:val="%1."/>
      <w:lvlJc w:val="left"/>
      <w:pPr>
        <w:ind w:left="855" w:hanging="281"/>
      </w:pPr>
      <w:rPr>
        <w:rFonts w:ascii="Times New Roman" w:cs="Times New Roman" w:eastAsia="Times New Roman" w:hAnsi="Times New Roman"/>
        <w:b w:val="0"/>
        <w:i w:val="0"/>
        <w:sz w:val="28"/>
        <w:szCs w:val="28"/>
      </w:rPr>
    </w:lvl>
    <w:lvl w:ilvl="1">
      <w:start w:val="1"/>
      <w:numFmt w:val="lowerLetter"/>
      <w:lvlText w:val="%2)"/>
      <w:lvlJc w:val="left"/>
      <w:pPr>
        <w:ind w:left="121" w:hanging="298"/>
      </w:pPr>
      <w:rPr>
        <w:rFonts w:ascii="Times New Roman" w:cs="Times New Roman" w:eastAsia="Times New Roman" w:hAnsi="Times New Roman"/>
        <w:b w:val="0"/>
        <w:i w:val="0"/>
        <w:sz w:val="28"/>
        <w:szCs w:val="28"/>
      </w:rPr>
    </w:lvl>
    <w:lvl w:ilvl="2">
      <w:start w:val="0"/>
      <w:numFmt w:val="bullet"/>
      <w:lvlText w:val="•"/>
      <w:lvlJc w:val="left"/>
      <w:pPr>
        <w:ind w:left="1829" w:hanging="298"/>
      </w:pPr>
      <w:rPr/>
    </w:lvl>
    <w:lvl w:ilvl="3">
      <w:start w:val="0"/>
      <w:numFmt w:val="bullet"/>
      <w:lvlText w:val="•"/>
      <w:lvlJc w:val="left"/>
      <w:pPr>
        <w:ind w:left="2798" w:hanging="298"/>
      </w:pPr>
      <w:rPr/>
    </w:lvl>
    <w:lvl w:ilvl="4">
      <w:start w:val="0"/>
      <w:numFmt w:val="bullet"/>
      <w:lvlText w:val="•"/>
      <w:lvlJc w:val="left"/>
      <w:pPr>
        <w:ind w:left="3768" w:hanging="298"/>
      </w:pPr>
      <w:rPr/>
    </w:lvl>
    <w:lvl w:ilvl="5">
      <w:start w:val="0"/>
      <w:numFmt w:val="bullet"/>
      <w:lvlText w:val="•"/>
      <w:lvlJc w:val="left"/>
      <w:pPr>
        <w:ind w:left="4737" w:hanging="298"/>
      </w:pPr>
      <w:rPr/>
    </w:lvl>
    <w:lvl w:ilvl="6">
      <w:start w:val="0"/>
      <w:numFmt w:val="bullet"/>
      <w:lvlText w:val="•"/>
      <w:lvlJc w:val="left"/>
      <w:pPr>
        <w:ind w:left="5706" w:hanging="297.9999999999991"/>
      </w:pPr>
      <w:rPr/>
    </w:lvl>
    <w:lvl w:ilvl="7">
      <w:start w:val="0"/>
      <w:numFmt w:val="bullet"/>
      <w:lvlText w:val="•"/>
      <w:lvlJc w:val="left"/>
      <w:pPr>
        <w:ind w:left="6676" w:hanging="297.9999999999991"/>
      </w:pPr>
      <w:rPr/>
    </w:lvl>
    <w:lvl w:ilvl="8">
      <w:start w:val="0"/>
      <w:numFmt w:val="bullet"/>
      <w:lvlText w:val="•"/>
      <w:lvlJc w:val="left"/>
      <w:pPr>
        <w:ind w:left="7645" w:hanging="298"/>
      </w:pPr>
      <w:rPr/>
    </w:lvl>
  </w:abstractNum>
  <w:abstractNum w:abstractNumId="112">
    <w:lvl w:ilvl="0">
      <w:start w:val="1"/>
      <w:numFmt w:val="decimal"/>
      <w:lvlText w:val="%1."/>
      <w:lvlJc w:val="left"/>
      <w:pPr>
        <w:ind w:left="121" w:hanging="296"/>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113">
    <w:lvl w:ilvl="0">
      <w:start w:val="1"/>
      <w:numFmt w:val="decimal"/>
      <w:lvlText w:val="%1."/>
      <w:lvlJc w:val="left"/>
      <w:pPr>
        <w:ind w:left="858" w:hanging="284"/>
      </w:pPr>
      <w:rPr>
        <w:rFonts w:ascii="Times New Roman" w:cs="Times New Roman" w:eastAsia="Times New Roman" w:hAnsi="Times New Roman"/>
        <w:b w:val="0"/>
        <w:i w:val="0"/>
        <w:sz w:val="28"/>
        <w:szCs w:val="28"/>
      </w:rPr>
    </w:lvl>
    <w:lvl w:ilvl="1">
      <w:start w:val="1"/>
      <w:numFmt w:val="lowerLetter"/>
      <w:lvlText w:val="%2)"/>
      <w:lvlJc w:val="left"/>
      <w:pPr>
        <w:ind w:left="121" w:hanging="312"/>
      </w:pPr>
      <w:rPr>
        <w:rFonts w:ascii="Times New Roman" w:cs="Times New Roman" w:eastAsia="Times New Roman" w:hAnsi="Times New Roman"/>
        <w:b w:val="0"/>
        <w:i w:val="0"/>
        <w:sz w:val="28"/>
        <w:szCs w:val="28"/>
      </w:rPr>
    </w:lvl>
    <w:lvl w:ilvl="2">
      <w:start w:val="0"/>
      <w:numFmt w:val="bullet"/>
      <w:lvlText w:val="•"/>
      <w:lvlJc w:val="left"/>
      <w:pPr>
        <w:ind w:left="1829" w:hanging="311.9999999999998"/>
      </w:pPr>
      <w:rPr/>
    </w:lvl>
    <w:lvl w:ilvl="3">
      <w:start w:val="0"/>
      <w:numFmt w:val="bullet"/>
      <w:lvlText w:val="•"/>
      <w:lvlJc w:val="left"/>
      <w:pPr>
        <w:ind w:left="2798" w:hanging="312"/>
      </w:pPr>
      <w:rPr/>
    </w:lvl>
    <w:lvl w:ilvl="4">
      <w:start w:val="0"/>
      <w:numFmt w:val="bullet"/>
      <w:lvlText w:val="•"/>
      <w:lvlJc w:val="left"/>
      <w:pPr>
        <w:ind w:left="3768" w:hanging="312"/>
      </w:pPr>
      <w:rPr/>
    </w:lvl>
    <w:lvl w:ilvl="5">
      <w:start w:val="0"/>
      <w:numFmt w:val="bullet"/>
      <w:lvlText w:val="•"/>
      <w:lvlJc w:val="left"/>
      <w:pPr>
        <w:ind w:left="4737" w:hanging="312"/>
      </w:pPr>
      <w:rPr/>
    </w:lvl>
    <w:lvl w:ilvl="6">
      <w:start w:val="0"/>
      <w:numFmt w:val="bullet"/>
      <w:lvlText w:val="•"/>
      <w:lvlJc w:val="left"/>
      <w:pPr>
        <w:ind w:left="5706" w:hanging="312"/>
      </w:pPr>
      <w:rPr/>
    </w:lvl>
    <w:lvl w:ilvl="7">
      <w:start w:val="0"/>
      <w:numFmt w:val="bullet"/>
      <w:lvlText w:val="•"/>
      <w:lvlJc w:val="left"/>
      <w:pPr>
        <w:ind w:left="6676" w:hanging="312"/>
      </w:pPr>
      <w:rPr/>
    </w:lvl>
    <w:lvl w:ilvl="8">
      <w:start w:val="0"/>
      <w:numFmt w:val="bullet"/>
      <w:lvlText w:val="•"/>
      <w:lvlJc w:val="left"/>
      <w:pPr>
        <w:ind w:left="7645" w:hanging="312"/>
      </w:pPr>
      <w:rPr/>
    </w:lvl>
  </w:abstractNum>
  <w:abstractNum w:abstractNumId="114">
    <w:lvl w:ilvl="0">
      <w:start w:val="1"/>
      <w:numFmt w:val="decimal"/>
      <w:lvlText w:val="%1."/>
      <w:lvlJc w:val="left"/>
      <w:pPr>
        <w:ind w:left="121" w:hanging="284"/>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115">
    <w:lvl w:ilvl="0">
      <w:start w:val="7"/>
      <w:numFmt w:val="lowerLetter"/>
      <w:lvlText w:val="%1)"/>
      <w:lvlJc w:val="left"/>
      <w:pPr>
        <w:ind w:left="121" w:hanging="308"/>
      </w:pPr>
      <w:rPr>
        <w:rFonts w:ascii="Times New Roman" w:cs="Times New Roman" w:eastAsia="Times New Roman" w:hAnsi="Times New Roman"/>
        <w:b w:val="0"/>
        <w:i w:val="0"/>
        <w:sz w:val="28"/>
        <w:szCs w:val="28"/>
      </w:rPr>
    </w:lvl>
    <w:lvl w:ilvl="1">
      <w:start w:val="0"/>
      <w:numFmt w:val="bullet"/>
      <w:lvlText w:val="•"/>
      <w:lvlJc w:val="left"/>
      <w:pPr>
        <w:ind w:left="1066" w:hanging="308"/>
      </w:pPr>
      <w:rPr/>
    </w:lvl>
    <w:lvl w:ilvl="2">
      <w:start w:val="0"/>
      <w:numFmt w:val="bullet"/>
      <w:lvlText w:val="•"/>
      <w:lvlJc w:val="left"/>
      <w:pPr>
        <w:ind w:left="2012" w:hanging="308.0000000000002"/>
      </w:pPr>
      <w:rPr/>
    </w:lvl>
    <w:lvl w:ilvl="3">
      <w:start w:val="0"/>
      <w:numFmt w:val="bullet"/>
      <w:lvlText w:val="•"/>
      <w:lvlJc w:val="left"/>
      <w:pPr>
        <w:ind w:left="2959" w:hanging="308.00000000000045"/>
      </w:pPr>
      <w:rPr/>
    </w:lvl>
    <w:lvl w:ilvl="4">
      <w:start w:val="0"/>
      <w:numFmt w:val="bullet"/>
      <w:lvlText w:val="•"/>
      <w:lvlJc w:val="left"/>
      <w:pPr>
        <w:ind w:left="3905" w:hanging="308"/>
      </w:pPr>
      <w:rPr/>
    </w:lvl>
    <w:lvl w:ilvl="5">
      <w:start w:val="0"/>
      <w:numFmt w:val="bullet"/>
      <w:lvlText w:val="•"/>
      <w:lvlJc w:val="left"/>
      <w:pPr>
        <w:ind w:left="4852" w:hanging="308"/>
      </w:pPr>
      <w:rPr/>
    </w:lvl>
    <w:lvl w:ilvl="6">
      <w:start w:val="0"/>
      <w:numFmt w:val="bullet"/>
      <w:lvlText w:val="•"/>
      <w:lvlJc w:val="left"/>
      <w:pPr>
        <w:ind w:left="5798" w:hanging="308"/>
      </w:pPr>
      <w:rPr/>
    </w:lvl>
    <w:lvl w:ilvl="7">
      <w:start w:val="0"/>
      <w:numFmt w:val="bullet"/>
      <w:lvlText w:val="•"/>
      <w:lvlJc w:val="left"/>
      <w:pPr>
        <w:ind w:left="6745" w:hanging="308"/>
      </w:pPr>
      <w:rPr/>
    </w:lvl>
    <w:lvl w:ilvl="8">
      <w:start w:val="0"/>
      <w:numFmt w:val="bullet"/>
      <w:lvlText w:val="•"/>
      <w:lvlJc w:val="left"/>
      <w:pPr>
        <w:ind w:left="7691" w:hanging="307.9999999999991"/>
      </w:pPr>
      <w:rPr/>
    </w:lvl>
  </w:abstractNum>
  <w:abstractNum w:abstractNumId="116">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121" w:hanging="296"/>
      </w:pPr>
      <w:rPr>
        <w:rFonts w:ascii="Times New Roman" w:cs="Times New Roman" w:eastAsia="Times New Roman" w:hAnsi="Times New Roman"/>
        <w:b w:val="0"/>
        <w:i w:val="0"/>
        <w:sz w:val="28"/>
        <w:szCs w:val="28"/>
      </w:rPr>
    </w:lvl>
    <w:lvl w:ilvl="2">
      <w:start w:val="0"/>
      <w:numFmt w:val="bullet"/>
      <w:lvlText w:val="•"/>
      <w:lvlJc w:val="left"/>
      <w:pPr>
        <w:ind w:left="1829" w:hanging="296"/>
      </w:pPr>
      <w:rPr/>
    </w:lvl>
    <w:lvl w:ilvl="3">
      <w:start w:val="0"/>
      <w:numFmt w:val="bullet"/>
      <w:lvlText w:val="•"/>
      <w:lvlJc w:val="left"/>
      <w:pPr>
        <w:ind w:left="2798" w:hanging="296"/>
      </w:pPr>
      <w:rPr/>
    </w:lvl>
    <w:lvl w:ilvl="4">
      <w:start w:val="0"/>
      <w:numFmt w:val="bullet"/>
      <w:lvlText w:val="•"/>
      <w:lvlJc w:val="left"/>
      <w:pPr>
        <w:ind w:left="3768" w:hanging="296"/>
      </w:pPr>
      <w:rPr/>
    </w:lvl>
    <w:lvl w:ilvl="5">
      <w:start w:val="0"/>
      <w:numFmt w:val="bullet"/>
      <w:lvlText w:val="•"/>
      <w:lvlJc w:val="left"/>
      <w:pPr>
        <w:ind w:left="4737" w:hanging="296"/>
      </w:pPr>
      <w:rPr/>
    </w:lvl>
    <w:lvl w:ilvl="6">
      <w:start w:val="0"/>
      <w:numFmt w:val="bullet"/>
      <w:lvlText w:val="•"/>
      <w:lvlJc w:val="left"/>
      <w:pPr>
        <w:ind w:left="5706" w:hanging="296"/>
      </w:pPr>
      <w:rPr/>
    </w:lvl>
    <w:lvl w:ilvl="7">
      <w:start w:val="0"/>
      <w:numFmt w:val="bullet"/>
      <w:lvlText w:val="•"/>
      <w:lvlJc w:val="left"/>
      <w:pPr>
        <w:ind w:left="6676" w:hanging="296"/>
      </w:pPr>
      <w:rPr/>
    </w:lvl>
    <w:lvl w:ilvl="8">
      <w:start w:val="0"/>
      <w:numFmt w:val="bullet"/>
      <w:lvlText w:val="•"/>
      <w:lvlJc w:val="left"/>
      <w:pPr>
        <w:ind w:left="7645" w:hanging="296"/>
      </w:pPr>
      <w:rPr/>
    </w:lvl>
  </w:abstractNum>
  <w:abstractNum w:abstractNumId="117">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62" w:hanging="288"/>
      </w:pPr>
      <w:rPr>
        <w:rFonts w:ascii="Times New Roman" w:cs="Times New Roman" w:eastAsia="Times New Roman" w:hAnsi="Times New Roman"/>
        <w:b w:val="0"/>
        <w:i w:val="0"/>
        <w:sz w:val="28"/>
        <w:szCs w:val="28"/>
      </w:rPr>
    </w:lvl>
    <w:lvl w:ilvl="2">
      <w:start w:val="0"/>
      <w:numFmt w:val="bullet"/>
      <w:lvlText w:val="•"/>
      <w:lvlJc w:val="left"/>
      <w:pPr>
        <w:ind w:left="1829" w:hanging="288"/>
      </w:pPr>
      <w:rPr/>
    </w:lvl>
    <w:lvl w:ilvl="3">
      <w:start w:val="0"/>
      <w:numFmt w:val="bullet"/>
      <w:lvlText w:val="•"/>
      <w:lvlJc w:val="left"/>
      <w:pPr>
        <w:ind w:left="2798" w:hanging="288"/>
      </w:pPr>
      <w:rPr/>
    </w:lvl>
    <w:lvl w:ilvl="4">
      <w:start w:val="0"/>
      <w:numFmt w:val="bullet"/>
      <w:lvlText w:val="•"/>
      <w:lvlJc w:val="left"/>
      <w:pPr>
        <w:ind w:left="3768" w:hanging="288"/>
      </w:pPr>
      <w:rPr/>
    </w:lvl>
    <w:lvl w:ilvl="5">
      <w:start w:val="0"/>
      <w:numFmt w:val="bullet"/>
      <w:lvlText w:val="•"/>
      <w:lvlJc w:val="left"/>
      <w:pPr>
        <w:ind w:left="4737" w:hanging="288"/>
      </w:pPr>
      <w:rPr/>
    </w:lvl>
    <w:lvl w:ilvl="6">
      <w:start w:val="0"/>
      <w:numFmt w:val="bullet"/>
      <w:lvlText w:val="•"/>
      <w:lvlJc w:val="left"/>
      <w:pPr>
        <w:ind w:left="5706" w:hanging="287.9999999999991"/>
      </w:pPr>
      <w:rPr/>
    </w:lvl>
    <w:lvl w:ilvl="7">
      <w:start w:val="0"/>
      <w:numFmt w:val="bullet"/>
      <w:lvlText w:val="•"/>
      <w:lvlJc w:val="left"/>
      <w:pPr>
        <w:ind w:left="6676" w:hanging="287.9999999999991"/>
      </w:pPr>
      <w:rPr/>
    </w:lvl>
    <w:lvl w:ilvl="8">
      <w:start w:val="0"/>
      <w:numFmt w:val="bullet"/>
      <w:lvlText w:val="•"/>
      <w:lvlJc w:val="left"/>
      <w:pPr>
        <w:ind w:left="7645" w:hanging="288"/>
      </w:pPr>
      <w:rPr/>
    </w:lvl>
  </w:abstractNum>
  <w:abstractNum w:abstractNumId="118">
    <w:lvl w:ilvl="0">
      <w:start w:val="1"/>
      <w:numFmt w:val="decimal"/>
      <w:lvlText w:val="%1."/>
      <w:lvlJc w:val="left"/>
      <w:pPr>
        <w:ind w:left="121" w:hanging="293"/>
      </w:pPr>
      <w:rPr>
        <w:rFonts w:ascii="Times New Roman" w:cs="Times New Roman" w:eastAsia="Times New Roman" w:hAnsi="Times New Roman"/>
        <w:b w:val="0"/>
        <w:i w:val="0"/>
        <w:sz w:val="28"/>
        <w:szCs w:val="28"/>
      </w:rPr>
    </w:lvl>
    <w:lvl w:ilvl="1">
      <w:start w:val="0"/>
      <w:numFmt w:val="bullet"/>
      <w:lvlText w:val="•"/>
      <w:lvlJc w:val="left"/>
      <w:pPr>
        <w:ind w:left="1066" w:hanging="293"/>
      </w:pPr>
      <w:rPr/>
    </w:lvl>
    <w:lvl w:ilvl="2">
      <w:start w:val="0"/>
      <w:numFmt w:val="bullet"/>
      <w:lvlText w:val="•"/>
      <w:lvlJc w:val="left"/>
      <w:pPr>
        <w:ind w:left="2012" w:hanging="293.0000000000002"/>
      </w:pPr>
      <w:rPr/>
    </w:lvl>
    <w:lvl w:ilvl="3">
      <w:start w:val="0"/>
      <w:numFmt w:val="bullet"/>
      <w:lvlText w:val="•"/>
      <w:lvlJc w:val="left"/>
      <w:pPr>
        <w:ind w:left="2959" w:hanging="293.00000000000045"/>
      </w:pPr>
      <w:rPr/>
    </w:lvl>
    <w:lvl w:ilvl="4">
      <w:start w:val="0"/>
      <w:numFmt w:val="bullet"/>
      <w:lvlText w:val="•"/>
      <w:lvlJc w:val="left"/>
      <w:pPr>
        <w:ind w:left="3905" w:hanging="293"/>
      </w:pPr>
      <w:rPr/>
    </w:lvl>
    <w:lvl w:ilvl="5">
      <w:start w:val="0"/>
      <w:numFmt w:val="bullet"/>
      <w:lvlText w:val="•"/>
      <w:lvlJc w:val="left"/>
      <w:pPr>
        <w:ind w:left="4852" w:hanging="293"/>
      </w:pPr>
      <w:rPr/>
    </w:lvl>
    <w:lvl w:ilvl="6">
      <w:start w:val="0"/>
      <w:numFmt w:val="bullet"/>
      <w:lvlText w:val="•"/>
      <w:lvlJc w:val="left"/>
      <w:pPr>
        <w:ind w:left="5798" w:hanging="293"/>
      </w:pPr>
      <w:rPr/>
    </w:lvl>
    <w:lvl w:ilvl="7">
      <w:start w:val="0"/>
      <w:numFmt w:val="bullet"/>
      <w:lvlText w:val="•"/>
      <w:lvlJc w:val="left"/>
      <w:pPr>
        <w:ind w:left="6745" w:hanging="293"/>
      </w:pPr>
      <w:rPr/>
    </w:lvl>
    <w:lvl w:ilvl="8">
      <w:start w:val="0"/>
      <w:numFmt w:val="bullet"/>
      <w:lvlText w:val="•"/>
      <w:lvlJc w:val="left"/>
      <w:pPr>
        <w:ind w:left="7691" w:hanging="292.9999999999991"/>
      </w:pPr>
      <w:rPr/>
    </w:lvl>
  </w:abstractNum>
  <w:abstractNum w:abstractNumId="119">
    <w:lvl w:ilvl="0">
      <w:start w:val="1"/>
      <w:numFmt w:val="decimal"/>
      <w:lvlText w:val="%1."/>
      <w:lvlJc w:val="left"/>
      <w:pPr>
        <w:ind w:left="856" w:hanging="281.0000000000001"/>
      </w:pPr>
      <w:rPr>
        <w:rFonts w:ascii="Times New Roman" w:cs="Times New Roman" w:eastAsia="Times New Roman" w:hAnsi="Times New Roman"/>
        <w:b w:val="0"/>
        <w:i w:val="0"/>
        <w:sz w:val="28"/>
        <w:szCs w:val="28"/>
      </w:rPr>
    </w:lvl>
    <w:lvl w:ilvl="1">
      <w:start w:val="1"/>
      <w:numFmt w:val="lowerLetter"/>
      <w:lvlText w:val="%2)"/>
      <w:lvlJc w:val="left"/>
      <w:pPr>
        <w:ind w:left="877" w:hanging="303"/>
      </w:pPr>
      <w:rPr>
        <w:rFonts w:ascii="Times New Roman" w:cs="Times New Roman" w:eastAsia="Times New Roman" w:hAnsi="Times New Roman"/>
        <w:b w:val="0"/>
        <w:i w:val="0"/>
        <w:sz w:val="28"/>
        <w:szCs w:val="28"/>
      </w:rPr>
    </w:lvl>
    <w:lvl w:ilvl="2">
      <w:start w:val="0"/>
      <w:numFmt w:val="bullet"/>
      <w:lvlText w:val="•"/>
      <w:lvlJc w:val="left"/>
      <w:pPr>
        <w:ind w:left="1847" w:hanging="303.0000000000002"/>
      </w:pPr>
      <w:rPr/>
    </w:lvl>
    <w:lvl w:ilvl="3">
      <w:start w:val="0"/>
      <w:numFmt w:val="bullet"/>
      <w:lvlText w:val="•"/>
      <w:lvlJc w:val="left"/>
      <w:pPr>
        <w:ind w:left="2814" w:hanging="303.00000000000045"/>
      </w:pPr>
      <w:rPr/>
    </w:lvl>
    <w:lvl w:ilvl="4">
      <w:start w:val="0"/>
      <w:numFmt w:val="bullet"/>
      <w:lvlText w:val="•"/>
      <w:lvlJc w:val="left"/>
      <w:pPr>
        <w:ind w:left="3781" w:hanging="303"/>
      </w:pPr>
      <w:rPr/>
    </w:lvl>
    <w:lvl w:ilvl="5">
      <w:start w:val="0"/>
      <w:numFmt w:val="bullet"/>
      <w:lvlText w:val="•"/>
      <w:lvlJc w:val="left"/>
      <w:pPr>
        <w:ind w:left="4748" w:hanging="303"/>
      </w:pPr>
      <w:rPr/>
    </w:lvl>
    <w:lvl w:ilvl="6">
      <w:start w:val="0"/>
      <w:numFmt w:val="bullet"/>
      <w:lvlText w:val="•"/>
      <w:lvlJc w:val="left"/>
      <w:pPr>
        <w:ind w:left="5715" w:hanging="303"/>
      </w:pPr>
      <w:rPr/>
    </w:lvl>
    <w:lvl w:ilvl="7">
      <w:start w:val="0"/>
      <w:numFmt w:val="bullet"/>
      <w:lvlText w:val="•"/>
      <w:lvlJc w:val="left"/>
      <w:pPr>
        <w:ind w:left="6682" w:hanging="302.9999999999991"/>
      </w:pPr>
      <w:rPr/>
    </w:lvl>
    <w:lvl w:ilvl="8">
      <w:start w:val="0"/>
      <w:numFmt w:val="bullet"/>
      <w:lvlText w:val="•"/>
      <w:lvlJc w:val="left"/>
      <w:pPr>
        <w:ind w:left="7650" w:hanging="303"/>
      </w:pPr>
      <w:rPr/>
    </w:lvl>
  </w:abstractNum>
  <w:abstractNum w:abstractNumId="120">
    <w:lvl w:ilvl="0">
      <w:start w:val="1"/>
      <w:numFmt w:val="decimal"/>
      <w:lvlText w:val="%1."/>
      <w:lvlJc w:val="left"/>
      <w:pPr>
        <w:ind w:left="121" w:hanging="298"/>
      </w:pPr>
      <w:rPr>
        <w:rFonts w:ascii="Times New Roman" w:cs="Times New Roman" w:eastAsia="Times New Roman" w:hAnsi="Times New Roman"/>
        <w:b w:val="0"/>
        <w:i w:val="0"/>
        <w:sz w:val="28"/>
        <w:szCs w:val="28"/>
      </w:rPr>
    </w:lvl>
    <w:lvl w:ilvl="1">
      <w:start w:val="0"/>
      <w:numFmt w:val="bullet"/>
      <w:lvlText w:val="•"/>
      <w:lvlJc w:val="left"/>
      <w:pPr>
        <w:ind w:left="1066" w:hanging="298"/>
      </w:pPr>
      <w:rPr/>
    </w:lvl>
    <w:lvl w:ilvl="2">
      <w:start w:val="0"/>
      <w:numFmt w:val="bullet"/>
      <w:lvlText w:val="•"/>
      <w:lvlJc w:val="left"/>
      <w:pPr>
        <w:ind w:left="2012" w:hanging="298.0000000000002"/>
      </w:pPr>
      <w:rPr/>
    </w:lvl>
    <w:lvl w:ilvl="3">
      <w:start w:val="0"/>
      <w:numFmt w:val="bullet"/>
      <w:lvlText w:val="•"/>
      <w:lvlJc w:val="left"/>
      <w:pPr>
        <w:ind w:left="2959" w:hanging="298.00000000000045"/>
      </w:pPr>
      <w:rPr/>
    </w:lvl>
    <w:lvl w:ilvl="4">
      <w:start w:val="0"/>
      <w:numFmt w:val="bullet"/>
      <w:lvlText w:val="•"/>
      <w:lvlJc w:val="left"/>
      <w:pPr>
        <w:ind w:left="3905" w:hanging="298"/>
      </w:pPr>
      <w:rPr/>
    </w:lvl>
    <w:lvl w:ilvl="5">
      <w:start w:val="0"/>
      <w:numFmt w:val="bullet"/>
      <w:lvlText w:val="•"/>
      <w:lvlJc w:val="left"/>
      <w:pPr>
        <w:ind w:left="4852" w:hanging="298"/>
      </w:pPr>
      <w:rPr/>
    </w:lvl>
    <w:lvl w:ilvl="6">
      <w:start w:val="0"/>
      <w:numFmt w:val="bullet"/>
      <w:lvlText w:val="•"/>
      <w:lvlJc w:val="left"/>
      <w:pPr>
        <w:ind w:left="5798" w:hanging="298"/>
      </w:pPr>
      <w:rPr/>
    </w:lvl>
    <w:lvl w:ilvl="7">
      <w:start w:val="0"/>
      <w:numFmt w:val="bullet"/>
      <w:lvlText w:val="•"/>
      <w:lvlJc w:val="left"/>
      <w:pPr>
        <w:ind w:left="6745" w:hanging="298"/>
      </w:pPr>
      <w:rPr/>
    </w:lvl>
    <w:lvl w:ilvl="8">
      <w:start w:val="0"/>
      <w:numFmt w:val="bullet"/>
      <w:lvlText w:val="•"/>
      <w:lvlJc w:val="left"/>
      <w:pPr>
        <w:ind w:left="7691" w:hanging="297.9999999999991"/>
      </w:pPr>
      <w:rPr/>
    </w:lvl>
  </w:abstractNum>
  <w:abstractNum w:abstractNumId="121">
    <w:lvl w:ilvl="0">
      <w:start w:val="1"/>
      <w:numFmt w:val="decimal"/>
      <w:lvlText w:val="%1."/>
      <w:lvlJc w:val="left"/>
      <w:pPr>
        <w:ind w:left="121" w:hanging="325"/>
      </w:pPr>
      <w:rPr>
        <w:rFonts w:ascii="Times New Roman" w:cs="Times New Roman" w:eastAsia="Times New Roman" w:hAnsi="Times New Roman"/>
        <w:b w:val="0"/>
        <w:i w:val="0"/>
        <w:sz w:val="28"/>
        <w:szCs w:val="28"/>
      </w:rPr>
    </w:lvl>
    <w:lvl w:ilvl="1">
      <w:start w:val="1"/>
      <w:numFmt w:val="lowerLetter"/>
      <w:lvlText w:val="%2)"/>
      <w:lvlJc w:val="left"/>
      <w:pPr>
        <w:ind w:left="121" w:hanging="296"/>
      </w:pPr>
      <w:rPr>
        <w:rFonts w:ascii="Times New Roman" w:cs="Times New Roman" w:eastAsia="Times New Roman" w:hAnsi="Times New Roman"/>
        <w:b w:val="0"/>
        <w:i w:val="0"/>
        <w:sz w:val="28"/>
        <w:szCs w:val="28"/>
      </w:rPr>
    </w:lvl>
    <w:lvl w:ilvl="2">
      <w:start w:val="0"/>
      <w:numFmt w:val="bullet"/>
      <w:lvlText w:val="•"/>
      <w:lvlJc w:val="left"/>
      <w:pPr>
        <w:ind w:left="2012" w:hanging="296"/>
      </w:pPr>
      <w:rPr/>
    </w:lvl>
    <w:lvl w:ilvl="3">
      <w:start w:val="0"/>
      <w:numFmt w:val="bullet"/>
      <w:lvlText w:val="•"/>
      <w:lvlJc w:val="left"/>
      <w:pPr>
        <w:ind w:left="2959" w:hanging="296.00000000000045"/>
      </w:pPr>
      <w:rPr/>
    </w:lvl>
    <w:lvl w:ilvl="4">
      <w:start w:val="0"/>
      <w:numFmt w:val="bullet"/>
      <w:lvlText w:val="•"/>
      <w:lvlJc w:val="left"/>
      <w:pPr>
        <w:ind w:left="3905" w:hanging="296"/>
      </w:pPr>
      <w:rPr/>
    </w:lvl>
    <w:lvl w:ilvl="5">
      <w:start w:val="0"/>
      <w:numFmt w:val="bullet"/>
      <w:lvlText w:val="•"/>
      <w:lvlJc w:val="left"/>
      <w:pPr>
        <w:ind w:left="4852" w:hanging="296"/>
      </w:pPr>
      <w:rPr/>
    </w:lvl>
    <w:lvl w:ilvl="6">
      <w:start w:val="0"/>
      <w:numFmt w:val="bullet"/>
      <w:lvlText w:val="•"/>
      <w:lvlJc w:val="left"/>
      <w:pPr>
        <w:ind w:left="5798" w:hanging="296.0000000000009"/>
      </w:pPr>
      <w:rPr/>
    </w:lvl>
    <w:lvl w:ilvl="7">
      <w:start w:val="0"/>
      <w:numFmt w:val="bullet"/>
      <w:lvlText w:val="•"/>
      <w:lvlJc w:val="left"/>
      <w:pPr>
        <w:ind w:left="6745" w:hanging="296"/>
      </w:pPr>
      <w:rPr/>
    </w:lvl>
    <w:lvl w:ilvl="8">
      <w:start w:val="0"/>
      <w:numFmt w:val="bullet"/>
      <w:lvlText w:val="•"/>
      <w:lvlJc w:val="left"/>
      <w:pPr>
        <w:ind w:left="7691" w:hanging="296"/>
      </w:pPr>
      <w:rPr/>
    </w:lvl>
  </w:abstractNum>
  <w:abstractNum w:abstractNumId="122">
    <w:lvl w:ilvl="0">
      <w:start w:val="1"/>
      <w:numFmt w:val="decimal"/>
      <w:lvlText w:val="%1."/>
      <w:lvlJc w:val="left"/>
      <w:pPr>
        <w:ind w:left="121" w:hanging="272"/>
      </w:pPr>
      <w:rPr>
        <w:rFonts w:ascii="Times New Roman" w:cs="Times New Roman" w:eastAsia="Times New Roman" w:hAnsi="Times New Roman"/>
        <w:b w:val="0"/>
        <w:i w:val="0"/>
        <w:sz w:val="28"/>
        <w:szCs w:val="28"/>
      </w:rPr>
    </w:lvl>
    <w:lvl w:ilvl="1">
      <w:start w:val="1"/>
      <w:numFmt w:val="lowerLetter"/>
      <w:lvlText w:val="%2)"/>
      <w:lvlJc w:val="left"/>
      <w:pPr>
        <w:ind w:left="121" w:hanging="317"/>
      </w:pPr>
      <w:rPr>
        <w:rFonts w:ascii="Times New Roman" w:cs="Times New Roman" w:eastAsia="Times New Roman" w:hAnsi="Times New Roman"/>
        <w:b w:val="0"/>
        <w:i w:val="0"/>
        <w:sz w:val="28"/>
        <w:szCs w:val="28"/>
      </w:rPr>
    </w:lvl>
    <w:lvl w:ilvl="2">
      <w:start w:val="0"/>
      <w:numFmt w:val="bullet"/>
      <w:lvlText w:val="•"/>
      <w:lvlJc w:val="left"/>
      <w:pPr>
        <w:ind w:left="2012" w:hanging="317"/>
      </w:pPr>
      <w:rPr/>
    </w:lvl>
    <w:lvl w:ilvl="3">
      <w:start w:val="0"/>
      <w:numFmt w:val="bullet"/>
      <w:lvlText w:val="•"/>
      <w:lvlJc w:val="left"/>
      <w:pPr>
        <w:ind w:left="2959" w:hanging="317"/>
      </w:pPr>
      <w:rPr/>
    </w:lvl>
    <w:lvl w:ilvl="4">
      <w:start w:val="0"/>
      <w:numFmt w:val="bullet"/>
      <w:lvlText w:val="•"/>
      <w:lvlJc w:val="left"/>
      <w:pPr>
        <w:ind w:left="3905" w:hanging="317"/>
      </w:pPr>
      <w:rPr/>
    </w:lvl>
    <w:lvl w:ilvl="5">
      <w:start w:val="0"/>
      <w:numFmt w:val="bullet"/>
      <w:lvlText w:val="•"/>
      <w:lvlJc w:val="left"/>
      <w:pPr>
        <w:ind w:left="4852" w:hanging="317"/>
      </w:pPr>
      <w:rPr/>
    </w:lvl>
    <w:lvl w:ilvl="6">
      <w:start w:val="0"/>
      <w:numFmt w:val="bullet"/>
      <w:lvlText w:val="•"/>
      <w:lvlJc w:val="left"/>
      <w:pPr>
        <w:ind w:left="5798" w:hanging="317.0000000000009"/>
      </w:pPr>
      <w:rPr/>
    </w:lvl>
    <w:lvl w:ilvl="7">
      <w:start w:val="0"/>
      <w:numFmt w:val="bullet"/>
      <w:lvlText w:val="•"/>
      <w:lvlJc w:val="left"/>
      <w:pPr>
        <w:ind w:left="6745" w:hanging="317"/>
      </w:pPr>
      <w:rPr/>
    </w:lvl>
    <w:lvl w:ilvl="8">
      <w:start w:val="0"/>
      <w:numFmt w:val="bullet"/>
      <w:lvlText w:val="•"/>
      <w:lvlJc w:val="left"/>
      <w:pPr>
        <w:ind w:left="7691" w:hanging="31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7" w:lineRule="auto"/>
      <w:ind w:left="297" w:right="294"/>
      <w:jc w:val="center"/>
    </w:pPr>
    <w:rPr>
      <w:rFonts w:ascii="Times New Roman" w:cs="Times New Roman" w:eastAsia="Times New Roman" w:hAnsi="Times New Roman"/>
      <w:b w:val="1"/>
      <w:sz w:val="28"/>
      <w:szCs w:val="28"/>
    </w:rPr>
  </w:style>
  <w:style w:type="paragraph" w:styleId="Heading2">
    <w:name w:val="heading 2"/>
    <w:basedOn w:val="Normal"/>
    <w:next w:val="Normal"/>
    <w:pPr>
      <w:ind w:left="575"/>
      <w:jc w:val="both"/>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vi"/>
    </w:rPr>
  </w:style>
  <w:style w:type="paragraph" w:styleId="BodyText">
    <w:name w:val="Body Text"/>
    <w:basedOn w:val="Normal"/>
    <w:uiPriority w:val="1"/>
    <w:qFormat w:val="1"/>
    <w:pPr>
      <w:spacing w:before="80"/>
      <w:ind w:left="121" w:firstLine="453"/>
      <w:jc w:val="both"/>
    </w:pPr>
    <w:rPr>
      <w:rFonts w:ascii="Times New Roman" w:cs="Times New Roman" w:eastAsia="Times New Roman" w:hAnsi="Times New Roman"/>
      <w:sz w:val="28"/>
      <w:szCs w:val="28"/>
      <w:lang w:bidi="ar-SA" w:eastAsia="en-US" w:val="vi"/>
    </w:rPr>
  </w:style>
  <w:style w:type="paragraph" w:styleId="Heading1">
    <w:name w:val="Heading 1"/>
    <w:basedOn w:val="Normal"/>
    <w:uiPriority w:val="1"/>
    <w:qFormat w:val="1"/>
    <w:pPr>
      <w:spacing w:before="57"/>
      <w:ind w:left="297" w:right="294"/>
      <w:jc w:val="center"/>
      <w:outlineLvl w:val="1"/>
    </w:pPr>
    <w:rPr>
      <w:rFonts w:ascii="Times New Roman" w:cs="Times New Roman" w:eastAsia="Times New Roman" w:hAnsi="Times New Roman"/>
      <w:b w:val="1"/>
      <w:bCs w:val="1"/>
      <w:sz w:val="28"/>
      <w:szCs w:val="28"/>
      <w:lang w:bidi="ar-SA" w:eastAsia="en-US" w:val="vi"/>
    </w:rPr>
  </w:style>
  <w:style w:type="paragraph" w:styleId="Heading2">
    <w:name w:val="Heading 2"/>
    <w:basedOn w:val="Normal"/>
    <w:uiPriority w:val="1"/>
    <w:qFormat w:val="1"/>
    <w:pPr>
      <w:ind w:left="575"/>
      <w:jc w:val="both"/>
      <w:outlineLvl w:val="2"/>
    </w:pPr>
    <w:rPr>
      <w:rFonts w:ascii="Times New Roman" w:cs="Times New Roman" w:eastAsia="Times New Roman" w:hAnsi="Times New Roman"/>
      <w:b w:val="1"/>
      <w:bCs w:val="1"/>
      <w:sz w:val="28"/>
      <w:szCs w:val="28"/>
      <w:lang w:bidi="ar-SA" w:eastAsia="en-US" w:val="vi"/>
    </w:rPr>
  </w:style>
  <w:style w:type="paragraph" w:styleId="ListParagraph">
    <w:name w:val="List Paragraph"/>
    <w:basedOn w:val="Normal"/>
    <w:uiPriority w:val="1"/>
    <w:qFormat w:val="1"/>
    <w:pPr>
      <w:spacing w:before="80"/>
      <w:ind w:left="121" w:firstLine="453"/>
      <w:jc w:val="both"/>
    </w:pPr>
    <w:rPr>
      <w:rFonts w:ascii="Times New Roman" w:cs="Times New Roman" w:eastAsia="Times New Roman" w:hAnsi="Times New Roman"/>
      <w:lang w:bidi="ar-SA" w:eastAsia="en-US" w:val="vi"/>
    </w:rPr>
  </w:style>
  <w:style w:type="paragraph" w:styleId="TableParagraph">
    <w:name w:val="Table Paragraph"/>
    <w:basedOn w:val="Normal"/>
    <w:uiPriority w:val="1"/>
    <w:qFormat w:val="1"/>
    <w:pPr/>
    <w:rPr>
      <w:lang w:bidi="ar-SA" w:eastAsia="en-US"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27.png"/><Relationship Id="rId21" Type="http://schemas.openxmlformats.org/officeDocument/2006/relationships/image" Target="media/image24.png"/><Relationship Id="rId24" Type="http://schemas.openxmlformats.org/officeDocument/2006/relationships/image" Target="media/image17.png"/><Relationship Id="rId23"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0.png"/><Relationship Id="rId25" Type="http://schemas.openxmlformats.org/officeDocument/2006/relationships/image" Target="media/image14.png"/><Relationship Id="rId28" Type="http://schemas.openxmlformats.org/officeDocument/2006/relationships/image" Target="media/image3.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footer" Target="footer1.xml"/><Relationship Id="rId8" Type="http://schemas.openxmlformats.org/officeDocument/2006/relationships/image" Target="media/image9.png"/><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image" Target="media/image5.png"/><Relationship Id="rId12" Type="http://schemas.openxmlformats.org/officeDocument/2006/relationships/image" Target="media/image13.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image" Target="media/image11.png"/><Relationship Id="rId16" Type="http://schemas.openxmlformats.org/officeDocument/2006/relationships/image" Target="media/image1.png"/><Relationship Id="rId19" Type="http://schemas.openxmlformats.org/officeDocument/2006/relationships/image" Target="media/image6.png"/><Relationship Id="rId18"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5.png"/><Relationship Id="rId3" Type="http://schemas.openxmlformats.org/officeDocument/2006/relationships/image" Target="media/image20.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15.png"/><Relationship Id="rId3" Type="http://schemas.openxmlformats.org/officeDocument/2006/relationships/image" Target="media/image18.png"/><Relationship Id="rId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b18JwD7uo3ehSo48gOhG4aRig==">CgMxLjA4AHIhMUt1RTBKMWJkR2ZxTElHbFBPS3pGTGhVT2M4QkJfdUJI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2024-11-13T08:27:25Z</dcterms:created>
</cp:coreProperties>
</file>